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8D700" w14:textId="69FA1301" w:rsidR="003277B1" w:rsidRPr="003234D7" w:rsidRDefault="00D6314C">
      <w:pPr>
        <w:pStyle w:val="Title"/>
        <w:spacing w:line="288" w:lineRule="auto"/>
        <w:outlineLvl w:val="9"/>
      </w:pPr>
      <w:bookmarkStart w:id="0" w:name="_Hlk135666645"/>
      <w:r w:rsidRPr="003234D7">
        <w:rPr>
          <w:szCs w:val="24"/>
        </w:rPr>
        <w:t>Споразум о зајму</w:t>
      </w:r>
    </w:p>
    <w:p w14:paraId="0A3CEEA0" w14:textId="77777777" w:rsidR="003277B1" w:rsidRPr="003234D7" w:rsidRDefault="003277B1">
      <w:pPr>
        <w:spacing w:line="288" w:lineRule="auto"/>
        <w:jc w:val="center"/>
      </w:pPr>
    </w:p>
    <w:p w14:paraId="5E9B1883" w14:textId="2D2B2167" w:rsidR="003277B1" w:rsidRPr="003234D7" w:rsidRDefault="00D6314C">
      <w:pPr>
        <w:spacing w:line="288" w:lineRule="auto"/>
        <w:jc w:val="center"/>
      </w:pPr>
      <w:r w:rsidRPr="003234D7">
        <w:rPr>
          <w:rFonts w:cs="Arial"/>
          <w:szCs w:val="24"/>
        </w:rPr>
        <w:t>од</w:t>
      </w:r>
      <w:r w:rsidR="00720CF0" w:rsidRPr="003234D7">
        <w:rPr>
          <w:rFonts w:cs="Arial"/>
          <w:szCs w:val="24"/>
        </w:rPr>
        <w:t xml:space="preserve"> </w:t>
      </w:r>
      <w:r w:rsidR="00C800BA" w:rsidRPr="00C800BA">
        <w:rPr>
          <w:rFonts w:cs="Arial"/>
          <w:szCs w:val="24"/>
          <w:u w:val="single"/>
        </w:rPr>
        <w:t>18.07.2025. године</w:t>
      </w:r>
    </w:p>
    <w:p w14:paraId="7F082FC1" w14:textId="77777777" w:rsidR="003277B1" w:rsidRPr="003234D7" w:rsidRDefault="003277B1">
      <w:pPr>
        <w:spacing w:line="288" w:lineRule="auto"/>
        <w:jc w:val="center"/>
      </w:pPr>
    </w:p>
    <w:p w14:paraId="781CFAF7" w14:textId="77777777" w:rsidR="003277B1" w:rsidRPr="003234D7" w:rsidRDefault="003277B1">
      <w:pPr>
        <w:spacing w:line="288" w:lineRule="auto"/>
        <w:jc w:val="center"/>
      </w:pPr>
    </w:p>
    <w:p w14:paraId="0AD4DFAD" w14:textId="2C36EDBE" w:rsidR="003277B1" w:rsidRPr="003234D7" w:rsidRDefault="00D6314C">
      <w:pPr>
        <w:spacing w:line="288" w:lineRule="auto"/>
        <w:jc w:val="center"/>
      </w:pPr>
      <w:r w:rsidRPr="003234D7">
        <w:rPr>
          <w:rFonts w:cs="Arial"/>
          <w:szCs w:val="24"/>
        </w:rPr>
        <w:t>између</w:t>
      </w:r>
    </w:p>
    <w:p w14:paraId="2395B2C3" w14:textId="77777777" w:rsidR="003277B1" w:rsidRPr="003234D7" w:rsidRDefault="003277B1">
      <w:pPr>
        <w:spacing w:line="288" w:lineRule="auto"/>
        <w:jc w:val="center"/>
      </w:pPr>
    </w:p>
    <w:p w14:paraId="40F79E2F" w14:textId="77777777" w:rsidR="003277B1" w:rsidRPr="003234D7" w:rsidRDefault="003277B1">
      <w:pPr>
        <w:spacing w:line="288" w:lineRule="auto"/>
        <w:jc w:val="center"/>
      </w:pPr>
    </w:p>
    <w:p w14:paraId="767C4584" w14:textId="691833E4" w:rsidR="003277B1" w:rsidRPr="003234D7" w:rsidRDefault="00720CF0">
      <w:pPr>
        <w:spacing w:line="288" w:lineRule="auto"/>
        <w:jc w:val="center"/>
        <w:rPr>
          <w:b/>
        </w:rPr>
      </w:pPr>
      <w:r w:rsidRPr="003234D7">
        <w:rPr>
          <w:rFonts w:cs="Arial"/>
          <w:b/>
          <w:bCs/>
          <w:szCs w:val="24"/>
        </w:rPr>
        <w:t xml:space="preserve">KfW, </w:t>
      </w:r>
      <w:r w:rsidR="00D6314C" w:rsidRPr="003234D7">
        <w:rPr>
          <w:rFonts w:cs="Arial"/>
          <w:b/>
          <w:bCs/>
          <w:szCs w:val="24"/>
        </w:rPr>
        <w:t>Франкфурт на Мајни</w:t>
      </w:r>
    </w:p>
    <w:p w14:paraId="1883CDFE" w14:textId="79E41054" w:rsidR="003277B1" w:rsidRPr="003234D7" w:rsidRDefault="00720CF0">
      <w:pPr>
        <w:spacing w:line="288" w:lineRule="auto"/>
        <w:jc w:val="center"/>
        <w:rPr>
          <w:b/>
        </w:rPr>
      </w:pPr>
      <w:r w:rsidRPr="003234D7">
        <w:rPr>
          <w:b/>
        </w:rPr>
        <w:t>(</w:t>
      </w:r>
      <w:r w:rsidR="00A56721">
        <w:rPr>
          <w:b/>
        </w:rPr>
        <w:t>у даљем тексту:</w:t>
      </w:r>
      <w:r w:rsidR="00A56721">
        <w:rPr>
          <w:rFonts w:cs="Arial"/>
          <w:b/>
        </w:rPr>
        <w:t>„</w:t>
      </w:r>
      <w:r w:rsidR="00A56721">
        <w:rPr>
          <w:b/>
        </w:rPr>
        <w:t>KfW</w:t>
      </w:r>
      <w:r w:rsidR="00A56721">
        <w:rPr>
          <w:rFonts w:cs="Arial"/>
          <w:b/>
        </w:rPr>
        <w:t>”</w:t>
      </w:r>
      <w:r w:rsidRPr="003234D7">
        <w:rPr>
          <w:b/>
        </w:rPr>
        <w:t>)</w:t>
      </w:r>
    </w:p>
    <w:p w14:paraId="138258A0" w14:textId="77777777" w:rsidR="003277B1" w:rsidRPr="003234D7" w:rsidRDefault="003277B1">
      <w:pPr>
        <w:spacing w:line="288" w:lineRule="auto"/>
        <w:jc w:val="center"/>
      </w:pPr>
    </w:p>
    <w:p w14:paraId="0A8EB351" w14:textId="77777777" w:rsidR="003277B1" w:rsidRPr="003234D7" w:rsidRDefault="003277B1">
      <w:pPr>
        <w:spacing w:line="288" w:lineRule="auto"/>
        <w:jc w:val="center"/>
      </w:pPr>
    </w:p>
    <w:p w14:paraId="1F81DEF4" w14:textId="0B15D0FB" w:rsidR="003277B1" w:rsidRPr="003234D7" w:rsidRDefault="00D6314C">
      <w:pPr>
        <w:spacing w:line="288" w:lineRule="auto"/>
        <w:jc w:val="center"/>
      </w:pPr>
      <w:r w:rsidRPr="003234D7">
        <w:t>и</w:t>
      </w:r>
    </w:p>
    <w:p w14:paraId="5452F6C7" w14:textId="77777777" w:rsidR="003277B1" w:rsidRPr="003234D7" w:rsidRDefault="003277B1">
      <w:pPr>
        <w:spacing w:line="288" w:lineRule="auto"/>
        <w:jc w:val="center"/>
      </w:pPr>
    </w:p>
    <w:p w14:paraId="0DD21CB8" w14:textId="77777777" w:rsidR="003277B1" w:rsidRPr="003234D7" w:rsidRDefault="003277B1">
      <w:pPr>
        <w:spacing w:line="288" w:lineRule="auto"/>
        <w:jc w:val="center"/>
      </w:pPr>
    </w:p>
    <w:p w14:paraId="50A46BF3" w14:textId="70F2C48D" w:rsidR="003277B1" w:rsidRPr="003234D7" w:rsidRDefault="00D6314C">
      <w:pPr>
        <w:spacing w:line="288" w:lineRule="auto"/>
        <w:jc w:val="center"/>
        <w:rPr>
          <w:b/>
        </w:rPr>
      </w:pPr>
      <w:bookmarkStart w:id="1" w:name="_Hlk97197673"/>
      <w:r w:rsidRPr="003234D7">
        <w:rPr>
          <w:b/>
        </w:rPr>
        <w:t>Републике Србије</w:t>
      </w:r>
    </w:p>
    <w:p w14:paraId="4ECE3074" w14:textId="0CA593B6" w:rsidR="003277B1" w:rsidRPr="003234D7" w:rsidRDefault="00D6314C">
      <w:pPr>
        <w:spacing w:line="288" w:lineRule="auto"/>
        <w:jc w:val="center"/>
        <w:rPr>
          <w:b/>
        </w:rPr>
      </w:pPr>
      <w:r w:rsidRPr="003234D7">
        <w:rPr>
          <w:b/>
        </w:rPr>
        <w:t>коју заступа Влада Републике Србије делујући преко и путем Министарства финансија</w:t>
      </w:r>
    </w:p>
    <w:bookmarkEnd w:id="1"/>
    <w:p w14:paraId="5725B08D" w14:textId="04803E5B" w:rsidR="003277B1" w:rsidRPr="003234D7" w:rsidRDefault="00720CF0">
      <w:pPr>
        <w:spacing w:line="288" w:lineRule="auto"/>
        <w:jc w:val="center"/>
        <w:rPr>
          <w:b/>
        </w:rPr>
      </w:pPr>
      <w:r w:rsidRPr="003234D7">
        <w:rPr>
          <w:b/>
        </w:rPr>
        <w:t>(</w:t>
      </w:r>
      <w:r w:rsidR="00A56721" w:rsidRPr="00A56721">
        <w:rPr>
          <w:b/>
        </w:rPr>
        <w:t xml:space="preserve">у даљем тексту: </w:t>
      </w:r>
      <w:r w:rsidR="00D6314C" w:rsidRPr="003234D7">
        <w:rPr>
          <w:b/>
        </w:rPr>
        <w:t>„Зајмопримац</w:t>
      </w:r>
      <w:r w:rsidR="00A56721">
        <w:rPr>
          <w:rFonts w:cs="Arial"/>
          <w:b/>
        </w:rPr>
        <w:t>”</w:t>
      </w:r>
      <w:r w:rsidRPr="003234D7">
        <w:rPr>
          <w:b/>
        </w:rPr>
        <w:t>)</w:t>
      </w:r>
    </w:p>
    <w:p w14:paraId="5BF2E5F7" w14:textId="77777777" w:rsidR="003277B1" w:rsidRPr="003234D7" w:rsidRDefault="003277B1">
      <w:pPr>
        <w:spacing w:line="288" w:lineRule="auto"/>
        <w:jc w:val="center"/>
      </w:pPr>
    </w:p>
    <w:p w14:paraId="106D1F48" w14:textId="77777777" w:rsidR="003277B1" w:rsidRPr="003234D7" w:rsidRDefault="003277B1">
      <w:pPr>
        <w:spacing w:line="288" w:lineRule="auto"/>
        <w:jc w:val="center"/>
      </w:pPr>
    </w:p>
    <w:p w14:paraId="4555CBDF" w14:textId="03B14908" w:rsidR="003277B1" w:rsidRPr="003234D7" w:rsidRDefault="00D6314C">
      <w:pPr>
        <w:spacing w:line="288" w:lineRule="auto"/>
        <w:jc w:val="center"/>
      </w:pPr>
      <w:r w:rsidRPr="003234D7">
        <w:t>у износу од</w:t>
      </w:r>
    </w:p>
    <w:p w14:paraId="077B0521" w14:textId="77777777" w:rsidR="003277B1" w:rsidRPr="003234D7" w:rsidRDefault="003277B1">
      <w:pPr>
        <w:spacing w:line="288" w:lineRule="auto"/>
        <w:jc w:val="center"/>
      </w:pPr>
    </w:p>
    <w:p w14:paraId="158071AC" w14:textId="77777777" w:rsidR="003277B1" w:rsidRPr="003234D7" w:rsidRDefault="003277B1">
      <w:pPr>
        <w:spacing w:line="288" w:lineRule="auto"/>
        <w:jc w:val="center"/>
      </w:pPr>
    </w:p>
    <w:p w14:paraId="7B958D2D" w14:textId="40C9B0A1" w:rsidR="003277B1" w:rsidRPr="003234D7" w:rsidRDefault="00B63BF2">
      <w:pPr>
        <w:spacing w:line="288" w:lineRule="auto"/>
        <w:jc w:val="center"/>
        <w:rPr>
          <w:b/>
        </w:rPr>
      </w:pPr>
      <w:r>
        <w:rPr>
          <w:b/>
        </w:rPr>
        <w:t>1</w:t>
      </w:r>
      <w:r w:rsidR="00527D85">
        <w:rPr>
          <w:b/>
        </w:rPr>
        <w:t>3</w:t>
      </w:r>
      <w:r>
        <w:rPr>
          <w:b/>
        </w:rPr>
        <w:t>5</w:t>
      </w:r>
      <w:r w:rsidR="00D6314C" w:rsidRPr="003234D7">
        <w:rPr>
          <w:b/>
        </w:rPr>
        <w:t>.</w:t>
      </w:r>
      <w:r w:rsidR="00720CF0" w:rsidRPr="003234D7">
        <w:rPr>
          <w:b/>
        </w:rPr>
        <w:t>000</w:t>
      </w:r>
      <w:r w:rsidR="00D6314C" w:rsidRPr="003234D7">
        <w:rPr>
          <w:b/>
        </w:rPr>
        <w:t>.</w:t>
      </w:r>
      <w:r w:rsidR="00720CF0" w:rsidRPr="003234D7">
        <w:rPr>
          <w:b/>
        </w:rPr>
        <w:t>000</w:t>
      </w:r>
      <w:r w:rsidR="00D6314C" w:rsidRPr="003234D7">
        <w:rPr>
          <w:b/>
        </w:rPr>
        <w:t xml:space="preserve"> ЕУР</w:t>
      </w:r>
      <w:r w:rsidR="00720CF0" w:rsidRPr="003234D7">
        <w:rPr>
          <w:rStyle w:val="Pflichtfeld"/>
        </w:rPr>
        <w:t xml:space="preserve"> </w:t>
      </w:r>
    </w:p>
    <w:p w14:paraId="3355F24E" w14:textId="77777777" w:rsidR="003277B1" w:rsidRPr="003234D7" w:rsidRDefault="003277B1">
      <w:pPr>
        <w:spacing w:line="288" w:lineRule="auto"/>
        <w:jc w:val="center"/>
      </w:pPr>
    </w:p>
    <w:p w14:paraId="033D7707" w14:textId="77777777" w:rsidR="003277B1" w:rsidRPr="003234D7" w:rsidRDefault="003277B1">
      <w:pPr>
        <w:spacing w:line="288" w:lineRule="auto"/>
        <w:jc w:val="center"/>
      </w:pPr>
    </w:p>
    <w:p w14:paraId="680BEF1A" w14:textId="61FC22DE" w:rsidR="003277B1" w:rsidRPr="003234D7" w:rsidRDefault="00720CF0">
      <w:pPr>
        <w:spacing w:line="288" w:lineRule="auto"/>
        <w:jc w:val="center"/>
        <w:rPr>
          <w:b/>
        </w:rPr>
      </w:pPr>
      <w:r w:rsidRPr="003234D7">
        <w:rPr>
          <w:b/>
        </w:rPr>
        <w:t xml:space="preserve">- </w:t>
      </w:r>
      <w:r w:rsidR="004C11BB" w:rsidRPr="003234D7">
        <w:rPr>
          <w:b/>
        </w:rPr>
        <w:t>Зајам за политике</w:t>
      </w:r>
      <w:r w:rsidRPr="003234D7">
        <w:rPr>
          <w:b/>
        </w:rPr>
        <w:t xml:space="preserve"> (</w:t>
      </w:r>
      <w:r w:rsidR="004C11BB" w:rsidRPr="003234D7">
        <w:rPr>
          <w:b/>
        </w:rPr>
        <w:t>ПБЛ</w:t>
      </w:r>
      <w:r w:rsidRPr="003234D7">
        <w:rPr>
          <w:b/>
        </w:rPr>
        <w:t xml:space="preserve">) - </w:t>
      </w:r>
    </w:p>
    <w:p w14:paraId="2CE0B50E" w14:textId="56DC0946" w:rsidR="003277B1" w:rsidRPr="003234D7" w:rsidRDefault="004C11BB">
      <w:pPr>
        <w:spacing w:line="288" w:lineRule="auto"/>
        <w:jc w:val="center"/>
        <w:rPr>
          <w:b/>
        </w:rPr>
      </w:pPr>
      <w:r w:rsidRPr="003234D7">
        <w:rPr>
          <w:b/>
        </w:rPr>
        <w:t xml:space="preserve">Реформа сектора енергетике и животне средине у </w:t>
      </w:r>
      <w:r w:rsidR="00A2075C" w:rsidRPr="003234D7">
        <w:rPr>
          <w:b/>
        </w:rPr>
        <w:t xml:space="preserve">Републици </w:t>
      </w:r>
      <w:r w:rsidRPr="003234D7">
        <w:rPr>
          <w:b/>
        </w:rPr>
        <w:t>Србији</w:t>
      </w:r>
      <w:r w:rsidR="00720CF0" w:rsidRPr="003234D7">
        <w:rPr>
          <w:b/>
        </w:rPr>
        <w:t xml:space="preserve"> </w:t>
      </w:r>
      <w:r w:rsidR="00527D85" w:rsidRPr="00527D85">
        <w:rPr>
          <w:b/>
        </w:rPr>
        <w:t>II</w:t>
      </w:r>
    </w:p>
    <w:p w14:paraId="438EA730" w14:textId="77777777" w:rsidR="003277B1" w:rsidRPr="003234D7" w:rsidRDefault="003277B1">
      <w:pPr>
        <w:spacing w:line="288" w:lineRule="auto"/>
        <w:jc w:val="center"/>
        <w:rPr>
          <w:b/>
        </w:rPr>
      </w:pPr>
    </w:p>
    <w:p w14:paraId="52B0B2C1" w14:textId="18021C5B" w:rsidR="003277B1" w:rsidRPr="003234D7" w:rsidRDefault="00720CF0">
      <w:pPr>
        <w:spacing w:line="288" w:lineRule="auto"/>
        <w:jc w:val="center"/>
        <w:rPr>
          <w:b/>
        </w:rPr>
      </w:pPr>
      <w:r w:rsidRPr="003234D7">
        <w:rPr>
          <w:b/>
        </w:rPr>
        <w:t>BMZ-</w:t>
      </w:r>
      <w:r w:rsidR="004C11BB" w:rsidRPr="003234D7">
        <w:rPr>
          <w:b/>
        </w:rPr>
        <w:t>бр</w:t>
      </w:r>
      <w:r w:rsidRPr="003234D7">
        <w:rPr>
          <w:b/>
        </w:rPr>
        <w:t xml:space="preserve">. </w:t>
      </w:r>
      <w:r w:rsidR="00527D85" w:rsidRPr="00527D85">
        <w:rPr>
          <w:b/>
        </w:rPr>
        <w:t>525000880</w:t>
      </w:r>
    </w:p>
    <w:p w14:paraId="5FC6798B" w14:textId="77777777" w:rsidR="003277B1" w:rsidRPr="003234D7" w:rsidRDefault="003277B1">
      <w:pPr>
        <w:jc w:val="center"/>
        <w:rPr>
          <w:b/>
        </w:rPr>
      </w:pPr>
    </w:p>
    <w:p w14:paraId="0519AFE7" w14:textId="77777777" w:rsidR="002A0BD5" w:rsidRDefault="004C11BB" w:rsidP="002A0BD5">
      <w:pPr>
        <w:jc w:val="center"/>
        <w:rPr>
          <w:b/>
        </w:rPr>
      </w:pPr>
      <w:r w:rsidRPr="003234D7">
        <w:rPr>
          <w:b/>
        </w:rPr>
        <w:t>Зајам бр</w:t>
      </w:r>
      <w:r w:rsidR="00720CF0" w:rsidRPr="003234D7">
        <w:rPr>
          <w:b/>
        </w:rPr>
        <w:t xml:space="preserve">:  </w:t>
      </w:r>
      <w:r w:rsidR="00527D85" w:rsidRPr="00527D85">
        <w:rPr>
          <w:b/>
        </w:rPr>
        <w:t>31812</w:t>
      </w:r>
      <w:bookmarkStart w:id="2" w:name="_Toc524001739"/>
      <w:bookmarkStart w:id="3" w:name="_Toc127979163"/>
    </w:p>
    <w:p w14:paraId="5934EA46" w14:textId="77777777" w:rsidR="002A0BD5" w:rsidRDefault="002A0BD5" w:rsidP="002A0BD5">
      <w:pPr>
        <w:jc w:val="center"/>
        <w:rPr>
          <w:b/>
        </w:rPr>
      </w:pPr>
    </w:p>
    <w:p w14:paraId="0A89CE15" w14:textId="77777777" w:rsidR="002A0BD5" w:rsidRDefault="002A0BD5" w:rsidP="002A0BD5">
      <w:pPr>
        <w:jc w:val="center"/>
        <w:rPr>
          <w:b/>
        </w:rPr>
      </w:pPr>
    </w:p>
    <w:p w14:paraId="483ADA26" w14:textId="77777777" w:rsidR="002A0BD5" w:rsidRDefault="002A0BD5" w:rsidP="002A0BD5">
      <w:pPr>
        <w:jc w:val="center"/>
        <w:rPr>
          <w:b/>
        </w:rPr>
      </w:pPr>
    </w:p>
    <w:p w14:paraId="25FC12A7" w14:textId="77777777" w:rsidR="002A0BD5" w:rsidRDefault="002A0BD5" w:rsidP="002A0BD5">
      <w:pPr>
        <w:jc w:val="center"/>
        <w:rPr>
          <w:b/>
        </w:rPr>
      </w:pPr>
    </w:p>
    <w:p w14:paraId="1D0C3297" w14:textId="77777777" w:rsidR="002A0BD5" w:rsidRDefault="002A0BD5" w:rsidP="002A0BD5">
      <w:pPr>
        <w:jc w:val="center"/>
        <w:rPr>
          <w:b/>
        </w:rPr>
      </w:pPr>
    </w:p>
    <w:p w14:paraId="4273AC4E" w14:textId="77777777" w:rsidR="002A0BD5" w:rsidRDefault="002A0BD5" w:rsidP="002A0BD5">
      <w:pPr>
        <w:jc w:val="center"/>
        <w:rPr>
          <w:b/>
        </w:rPr>
      </w:pPr>
    </w:p>
    <w:p w14:paraId="36CACA2B" w14:textId="77777777" w:rsidR="002A0BD5" w:rsidRDefault="002A0BD5" w:rsidP="002A0BD5">
      <w:pPr>
        <w:jc w:val="center"/>
        <w:rPr>
          <w:b/>
        </w:rPr>
      </w:pPr>
    </w:p>
    <w:p w14:paraId="7E4E1F8A" w14:textId="77777777" w:rsidR="002A0BD5" w:rsidRDefault="002A0BD5" w:rsidP="002A0BD5">
      <w:pPr>
        <w:jc w:val="center"/>
        <w:rPr>
          <w:b/>
        </w:rPr>
      </w:pPr>
    </w:p>
    <w:p w14:paraId="7F94C355" w14:textId="77777777" w:rsidR="002A0BD5" w:rsidRDefault="002A0BD5" w:rsidP="002A0BD5">
      <w:pPr>
        <w:jc w:val="center"/>
        <w:rPr>
          <w:b/>
        </w:rPr>
      </w:pPr>
    </w:p>
    <w:p w14:paraId="18C82553" w14:textId="0EFF9F73" w:rsidR="003277B1" w:rsidRPr="003234D7" w:rsidRDefault="00803056" w:rsidP="002A0BD5">
      <w:pPr>
        <w:jc w:val="center"/>
      </w:pPr>
      <w:r w:rsidRPr="003234D7">
        <w:rPr>
          <w:spacing w:val="60"/>
          <w:kern w:val="28"/>
        </w:rPr>
        <w:lastRenderedPageBreak/>
        <w:t>САДРЖАЈ</w:t>
      </w:r>
      <w:bookmarkEnd w:id="2"/>
      <w:bookmarkEnd w:id="3"/>
    </w:p>
    <w:p w14:paraId="514C9022" w14:textId="3B11D3A3" w:rsidR="005E659C" w:rsidRPr="003234D7" w:rsidRDefault="00720CF0">
      <w:pPr>
        <w:pStyle w:val="TOC1"/>
        <w:rPr>
          <w:rFonts w:asciiTheme="minorHAnsi" w:eastAsiaTheme="minorEastAsia" w:hAnsiTheme="minorHAnsi" w:cstheme="minorBidi"/>
          <w:sz w:val="22"/>
          <w:szCs w:val="22"/>
          <w:lang w:eastAsia="de-DE"/>
        </w:rPr>
      </w:pPr>
      <w:r w:rsidRPr="003234D7">
        <w:fldChar w:fldCharType="begin"/>
      </w:r>
      <w:r w:rsidRPr="003234D7">
        <w:instrText xml:space="preserve"> TOC \o "2-2" \t "Überschrift 1;1;Überschrift;1" </w:instrText>
      </w:r>
      <w:r w:rsidRPr="003234D7">
        <w:fldChar w:fldCharType="separate"/>
      </w:r>
      <w:r w:rsidR="00BB627C" w:rsidRPr="003234D7">
        <w:rPr>
          <w:spacing w:val="60"/>
          <w:kern w:val="28"/>
        </w:rPr>
        <w:t>САДРЖАЈ</w:t>
      </w:r>
      <w:r w:rsidR="005E659C" w:rsidRPr="003234D7">
        <w:tab/>
      </w:r>
    </w:p>
    <w:p w14:paraId="01423DEC" w14:textId="2F52B8D3" w:rsidR="005E659C" w:rsidRPr="003234D7" w:rsidRDefault="00BB627C">
      <w:pPr>
        <w:pStyle w:val="TOC1"/>
        <w:rPr>
          <w:rFonts w:asciiTheme="minorHAnsi" w:eastAsiaTheme="minorEastAsia" w:hAnsiTheme="minorHAnsi" w:cstheme="minorBidi"/>
          <w:sz w:val="22"/>
          <w:szCs w:val="22"/>
          <w:lang w:eastAsia="de-DE"/>
        </w:rPr>
      </w:pPr>
      <w:r w:rsidRPr="003234D7">
        <w:rPr>
          <w:rFonts w:cs="Arial"/>
          <w:bCs/>
          <w:spacing w:val="60"/>
          <w:kern w:val="28"/>
        </w:rPr>
        <w:t>ПРЕАМБУЛА</w:t>
      </w:r>
      <w:r w:rsidR="005E659C" w:rsidRPr="003234D7">
        <w:tab/>
      </w:r>
    </w:p>
    <w:p w14:paraId="654E4AD8" w14:textId="0FC4519F" w:rsidR="005E659C" w:rsidRPr="003234D7" w:rsidRDefault="005E659C">
      <w:pPr>
        <w:pStyle w:val="TOC2"/>
        <w:rPr>
          <w:rFonts w:asciiTheme="minorHAnsi" w:eastAsiaTheme="minorEastAsia" w:hAnsiTheme="minorHAnsi" w:cstheme="minorBidi"/>
          <w:sz w:val="22"/>
          <w:szCs w:val="22"/>
          <w:lang w:eastAsia="de-DE"/>
        </w:rPr>
      </w:pPr>
      <w:r w:rsidRPr="003234D7">
        <w:t>1.</w:t>
      </w:r>
      <w:r w:rsidRPr="003234D7">
        <w:rPr>
          <w:rFonts w:asciiTheme="minorHAnsi" w:eastAsiaTheme="minorEastAsia" w:hAnsiTheme="minorHAnsi" w:cstheme="minorBidi"/>
          <w:sz w:val="22"/>
          <w:szCs w:val="22"/>
          <w:lang w:eastAsia="de-DE"/>
        </w:rPr>
        <w:tab/>
      </w:r>
      <w:r w:rsidR="00E02B4B" w:rsidRPr="003234D7">
        <w:t>Зајам</w:t>
      </w:r>
      <w:r w:rsidRPr="003234D7">
        <w:tab/>
      </w:r>
    </w:p>
    <w:p w14:paraId="079A1E95" w14:textId="2D28605B" w:rsidR="005E659C" w:rsidRPr="003234D7" w:rsidRDefault="005E659C">
      <w:pPr>
        <w:pStyle w:val="TOC2"/>
        <w:rPr>
          <w:rFonts w:asciiTheme="minorHAnsi" w:eastAsiaTheme="minorEastAsia" w:hAnsiTheme="minorHAnsi" w:cstheme="minorBidi"/>
          <w:sz w:val="22"/>
          <w:szCs w:val="22"/>
          <w:lang w:eastAsia="de-DE"/>
        </w:rPr>
      </w:pPr>
      <w:r w:rsidRPr="003234D7">
        <w:t>2.</w:t>
      </w:r>
      <w:r w:rsidRPr="003234D7">
        <w:rPr>
          <w:rFonts w:asciiTheme="minorHAnsi" w:eastAsiaTheme="minorEastAsia" w:hAnsiTheme="minorHAnsi" w:cstheme="minorBidi"/>
          <w:sz w:val="22"/>
          <w:szCs w:val="22"/>
          <w:lang w:eastAsia="de-DE"/>
        </w:rPr>
        <w:tab/>
      </w:r>
      <w:r w:rsidR="00983525" w:rsidRPr="003234D7">
        <w:rPr>
          <w:rFonts w:cs="Arial"/>
          <w:bCs/>
        </w:rPr>
        <w:t>Исплата</w:t>
      </w:r>
      <w:r w:rsidRPr="003234D7">
        <w:tab/>
      </w:r>
    </w:p>
    <w:p w14:paraId="3E93FE77" w14:textId="6EFDD86E" w:rsidR="005E659C" w:rsidRPr="003234D7" w:rsidRDefault="005E659C">
      <w:pPr>
        <w:pStyle w:val="TOC2"/>
        <w:rPr>
          <w:rFonts w:asciiTheme="minorHAnsi" w:eastAsiaTheme="minorEastAsia" w:hAnsiTheme="minorHAnsi" w:cstheme="minorBidi"/>
          <w:sz w:val="22"/>
          <w:szCs w:val="22"/>
          <w:lang w:eastAsia="de-DE"/>
        </w:rPr>
      </w:pPr>
      <w:r w:rsidRPr="003234D7">
        <w:t>3.</w:t>
      </w:r>
      <w:r w:rsidRPr="003234D7">
        <w:rPr>
          <w:rFonts w:asciiTheme="minorHAnsi" w:eastAsiaTheme="minorEastAsia" w:hAnsiTheme="minorHAnsi" w:cstheme="minorBidi"/>
          <w:sz w:val="22"/>
          <w:szCs w:val="22"/>
          <w:lang w:eastAsia="de-DE"/>
        </w:rPr>
        <w:tab/>
      </w:r>
      <w:r w:rsidR="000D745A" w:rsidRPr="003234D7">
        <w:rPr>
          <w:rFonts w:cs="Arial"/>
          <w:bCs/>
        </w:rPr>
        <w:t>Провизије</w:t>
      </w:r>
      <w:r w:rsidRPr="003234D7">
        <w:tab/>
      </w:r>
    </w:p>
    <w:p w14:paraId="4E95E7E2" w14:textId="1D12AD44" w:rsidR="005E659C" w:rsidRPr="003234D7" w:rsidRDefault="005E659C">
      <w:pPr>
        <w:pStyle w:val="TOC2"/>
        <w:rPr>
          <w:rFonts w:asciiTheme="minorHAnsi" w:eastAsiaTheme="minorEastAsia" w:hAnsiTheme="minorHAnsi" w:cstheme="minorBidi"/>
          <w:sz w:val="22"/>
          <w:szCs w:val="22"/>
          <w:lang w:eastAsia="de-DE"/>
        </w:rPr>
      </w:pPr>
      <w:r w:rsidRPr="003234D7">
        <w:t>4.</w:t>
      </w:r>
      <w:r w:rsidRPr="003234D7">
        <w:rPr>
          <w:rFonts w:asciiTheme="minorHAnsi" w:eastAsiaTheme="minorEastAsia" w:hAnsiTheme="minorHAnsi" w:cstheme="minorBidi"/>
          <w:sz w:val="22"/>
          <w:szCs w:val="22"/>
          <w:lang w:eastAsia="de-DE"/>
        </w:rPr>
        <w:tab/>
      </w:r>
      <w:r w:rsidR="000D745A" w:rsidRPr="003234D7">
        <w:rPr>
          <w:rFonts w:cs="Arial"/>
          <w:bCs/>
        </w:rPr>
        <w:t>Камата</w:t>
      </w:r>
      <w:r w:rsidRPr="003234D7">
        <w:tab/>
      </w:r>
    </w:p>
    <w:p w14:paraId="67ED9BF8" w14:textId="45C35D12" w:rsidR="005E659C" w:rsidRPr="003234D7" w:rsidRDefault="005E659C">
      <w:pPr>
        <w:pStyle w:val="TOC2"/>
        <w:rPr>
          <w:rFonts w:asciiTheme="minorHAnsi" w:eastAsiaTheme="minorEastAsia" w:hAnsiTheme="minorHAnsi" w:cstheme="minorBidi"/>
          <w:sz w:val="22"/>
          <w:szCs w:val="22"/>
          <w:lang w:eastAsia="de-DE"/>
        </w:rPr>
      </w:pPr>
      <w:r w:rsidRPr="003234D7">
        <w:t>5.</w:t>
      </w:r>
      <w:r w:rsidRPr="003234D7">
        <w:rPr>
          <w:rFonts w:asciiTheme="minorHAnsi" w:eastAsiaTheme="minorEastAsia" w:hAnsiTheme="minorHAnsi" w:cstheme="minorBidi"/>
          <w:sz w:val="22"/>
          <w:szCs w:val="22"/>
          <w:lang w:eastAsia="de-DE"/>
        </w:rPr>
        <w:tab/>
      </w:r>
      <w:r w:rsidR="007736FC" w:rsidRPr="003234D7">
        <w:rPr>
          <w:rFonts w:cs="Arial"/>
          <w:bCs/>
        </w:rPr>
        <w:t>Отплата и превремена отплата</w:t>
      </w:r>
      <w:r w:rsidRPr="003234D7">
        <w:tab/>
      </w:r>
    </w:p>
    <w:p w14:paraId="21857541" w14:textId="52679408" w:rsidR="005E659C" w:rsidRPr="003234D7" w:rsidRDefault="005E659C">
      <w:pPr>
        <w:pStyle w:val="TOC2"/>
        <w:rPr>
          <w:rFonts w:asciiTheme="minorHAnsi" w:eastAsiaTheme="minorEastAsia" w:hAnsiTheme="minorHAnsi" w:cstheme="minorBidi"/>
          <w:sz w:val="22"/>
          <w:szCs w:val="22"/>
          <w:lang w:eastAsia="de-DE"/>
        </w:rPr>
      </w:pPr>
      <w:r w:rsidRPr="003234D7">
        <w:t>6.</w:t>
      </w:r>
      <w:r w:rsidRPr="003234D7">
        <w:rPr>
          <w:rFonts w:asciiTheme="minorHAnsi" w:eastAsiaTheme="minorEastAsia" w:hAnsiTheme="minorHAnsi" w:cstheme="minorBidi"/>
          <w:sz w:val="22"/>
          <w:szCs w:val="22"/>
          <w:lang w:eastAsia="de-DE"/>
        </w:rPr>
        <w:tab/>
      </w:r>
      <w:r w:rsidR="00E642FF" w:rsidRPr="003234D7">
        <w:rPr>
          <w:rFonts w:cs="Arial"/>
          <w:bCs/>
        </w:rPr>
        <w:t>Обрачуни и плаћања</w:t>
      </w:r>
      <w:r w:rsidRPr="003234D7">
        <w:tab/>
      </w:r>
    </w:p>
    <w:p w14:paraId="17EFF145" w14:textId="73C935E8" w:rsidR="005E659C" w:rsidRPr="003234D7" w:rsidRDefault="005E659C">
      <w:pPr>
        <w:pStyle w:val="TOC2"/>
        <w:rPr>
          <w:rFonts w:asciiTheme="minorHAnsi" w:eastAsiaTheme="minorEastAsia" w:hAnsiTheme="minorHAnsi" w:cstheme="minorBidi"/>
          <w:sz w:val="22"/>
          <w:szCs w:val="22"/>
          <w:lang w:eastAsia="de-DE"/>
        </w:rPr>
      </w:pPr>
      <w:r w:rsidRPr="003234D7">
        <w:t>7.</w:t>
      </w:r>
      <w:r w:rsidRPr="003234D7">
        <w:rPr>
          <w:rFonts w:asciiTheme="minorHAnsi" w:eastAsiaTheme="minorEastAsia" w:hAnsiTheme="minorHAnsi" w:cstheme="minorBidi"/>
          <w:sz w:val="22"/>
          <w:szCs w:val="22"/>
          <w:lang w:eastAsia="de-DE"/>
        </w:rPr>
        <w:tab/>
      </w:r>
      <w:r w:rsidR="007E6C51" w:rsidRPr="003234D7">
        <w:rPr>
          <w:rFonts w:cs="Arial"/>
          <w:bCs/>
        </w:rPr>
        <w:t>Гаранција Савезне Републике Немачке</w:t>
      </w:r>
      <w:r w:rsidRPr="003234D7">
        <w:tab/>
      </w:r>
    </w:p>
    <w:p w14:paraId="6B078F73" w14:textId="2E7C8FD1" w:rsidR="005E659C" w:rsidRPr="003234D7" w:rsidRDefault="005E659C">
      <w:pPr>
        <w:pStyle w:val="TOC2"/>
        <w:rPr>
          <w:rFonts w:asciiTheme="minorHAnsi" w:eastAsiaTheme="minorEastAsia" w:hAnsiTheme="minorHAnsi" w:cstheme="minorBidi"/>
          <w:sz w:val="22"/>
          <w:szCs w:val="22"/>
          <w:lang w:eastAsia="de-DE"/>
        </w:rPr>
      </w:pPr>
      <w:r w:rsidRPr="003234D7">
        <w:rPr>
          <w:rFonts w:cs="Arial"/>
          <w:bCs/>
        </w:rPr>
        <w:t>8.</w:t>
      </w:r>
      <w:r w:rsidRPr="003234D7">
        <w:rPr>
          <w:rFonts w:asciiTheme="minorHAnsi" w:eastAsiaTheme="minorEastAsia" w:hAnsiTheme="minorHAnsi" w:cstheme="minorBidi"/>
          <w:sz w:val="22"/>
          <w:szCs w:val="22"/>
          <w:lang w:eastAsia="de-DE"/>
        </w:rPr>
        <w:tab/>
      </w:r>
      <w:r w:rsidR="00177851" w:rsidRPr="003234D7">
        <w:rPr>
          <w:rFonts w:cs="Arial"/>
          <w:bCs/>
        </w:rPr>
        <w:t>Незаконитост</w:t>
      </w:r>
      <w:r w:rsidRPr="003234D7">
        <w:tab/>
      </w:r>
    </w:p>
    <w:p w14:paraId="1C170F23" w14:textId="226CA529" w:rsidR="005E659C" w:rsidRPr="003234D7" w:rsidRDefault="005E659C">
      <w:pPr>
        <w:pStyle w:val="TOC2"/>
        <w:rPr>
          <w:rFonts w:asciiTheme="minorHAnsi" w:eastAsiaTheme="minorEastAsia" w:hAnsiTheme="minorHAnsi" w:cstheme="minorBidi"/>
          <w:sz w:val="22"/>
          <w:szCs w:val="22"/>
          <w:lang w:eastAsia="de-DE"/>
        </w:rPr>
      </w:pPr>
      <w:r w:rsidRPr="003234D7">
        <w:rPr>
          <w:rFonts w:cs="Arial"/>
        </w:rPr>
        <w:t>9.</w:t>
      </w:r>
      <w:r w:rsidRPr="003234D7">
        <w:rPr>
          <w:rFonts w:asciiTheme="minorHAnsi" w:eastAsiaTheme="minorEastAsia" w:hAnsiTheme="minorHAnsi" w:cstheme="minorBidi"/>
          <w:sz w:val="22"/>
          <w:szCs w:val="22"/>
          <w:lang w:eastAsia="de-DE"/>
        </w:rPr>
        <w:tab/>
      </w:r>
      <w:r w:rsidR="0048437A" w:rsidRPr="003234D7">
        <w:t>Трошкови и јавне дажбине</w:t>
      </w:r>
      <w:r w:rsidRPr="003234D7">
        <w:tab/>
      </w:r>
    </w:p>
    <w:p w14:paraId="3BAC7BF8" w14:textId="1500DA11" w:rsidR="005E659C" w:rsidRPr="003234D7" w:rsidRDefault="005E659C">
      <w:pPr>
        <w:pStyle w:val="TOC2"/>
        <w:rPr>
          <w:rFonts w:asciiTheme="minorHAnsi" w:eastAsiaTheme="minorEastAsia" w:hAnsiTheme="minorHAnsi" w:cstheme="minorBidi"/>
          <w:sz w:val="22"/>
          <w:szCs w:val="22"/>
          <w:lang w:eastAsia="de-DE"/>
        </w:rPr>
      </w:pPr>
      <w:r w:rsidRPr="003234D7">
        <w:t>10.</w:t>
      </w:r>
      <w:r w:rsidRPr="003234D7">
        <w:rPr>
          <w:rFonts w:asciiTheme="minorHAnsi" w:eastAsiaTheme="minorEastAsia" w:hAnsiTheme="minorHAnsi" w:cstheme="minorBidi"/>
          <w:sz w:val="22"/>
          <w:szCs w:val="22"/>
          <w:lang w:eastAsia="de-DE"/>
        </w:rPr>
        <w:tab/>
      </w:r>
      <w:r w:rsidR="0048437A" w:rsidRPr="003234D7">
        <w:t>Посебне об</w:t>
      </w:r>
      <w:r w:rsidR="00B401E2">
        <w:t>а</w:t>
      </w:r>
      <w:r w:rsidR="0048437A" w:rsidRPr="003234D7">
        <w:t>везе</w:t>
      </w:r>
      <w:r w:rsidRPr="003234D7">
        <w:tab/>
      </w:r>
    </w:p>
    <w:p w14:paraId="631CB328" w14:textId="03C79F48" w:rsidR="005E659C" w:rsidRPr="003234D7" w:rsidRDefault="005E659C">
      <w:pPr>
        <w:pStyle w:val="TOC2"/>
        <w:rPr>
          <w:rFonts w:asciiTheme="minorHAnsi" w:eastAsiaTheme="minorEastAsia" w:hAnsiTheme="minorHAnsi" w:cstheme="minorBidi"/>
          <w:sz w:val="22"/>
          <w:szCs w:val="22"/>
          <w:lang w:eastAsia="de-DE"/>
        </w:rPr>
      </w:pPr>
      <w:r w:rsidRPr="003234D7">
        <w:t>11.</w:t>
      </w:r>
      <w:r w:rsidRPr="003234D7">
        <w:rPr>
          <w:rFonts w:asciiTheme="minorHAnsi" w:eastAsiaTheme="minorEastAsia" w:hAnsiTheme="minorHAnsi" w:cstheme="minorBidi"/>
          <w:sz w:val="22"/>
          <w:szCs w:val="22"/>
          <w:lang w:eastAsia="de-DE"/>
        </w:rPr>
        <w:tab/>
      </w:r>
      <w:r w:rsidR="00785924" w:rsidRPr="003234D7">
        <w:rPr>
          <w:rFonts w:cs="Arial"/>
          <w:bCs/>
        </w:rPr>
        <w:t>Раскид Споразума</w:t>
      </w:r>
      <w:r w:rsidRPr="003234D7">
        <w:tab/>
      </w:r>
    </w:p>
    <w:p w14:paraId="5F11EC1B" w14:textId="5D9DD2E3" w:rsidR="005E659C" w:rsidRPr="003234D7" w:rsidRDefault="005E659C">
      <w:pPr>
        <w:pStyle w:val="TOC2"/>
        <w:rPr>
          <w:rFonts w:asciiTheme="minorHAnsi" w:eastAsiaTheme="minorEastAsia" w:hAnsiTheme="minorHAnsi" w:cstheme="minorBidi"/>
          <w:sz w:val="22"/>
          <w:szCs w:val="22"/>
          <w:lang w:eastAsia="de-DE"/>
        </w:rPr>
      </w:pPr>
      <w:r w:rsidRPr="003234D7">
        <w:t>12.</w:t>
      </w:r>
      <w:r w:rsidRPr="003234D7">
        <w:rPr>
          <w:rFonts w:asciiTheme="minorHAnsi" w:eastAsiaTheme="minorEastAsia" w:hAnsiTheme="minorHAnsi" w:cstheme="minorBidi"/>
          <w:sz w:val="22"/>
          <w:szCs w:val="22"/>
          <w:lang w:eastAsia="de-DE"/>
        </w:rPr>
        <w:tab/>
      </w:r>
      <w:r w:rsidR="00243EBE" w:rsidRPr="003234D7">
        <w:rPr>
          <w:rFonts w:cs="Arial"/>
          <w:bCs/>
        </w:rPr>
        <w:t>Заступање и изјаве</w:t>
      </w:r>
      <w:r w:rsidRPr="003234D7">
        <w:tab/>
      </w:r>
    </w:p>
    <w:p w14:paraId="4D9BBB33" w14:textId="2EBB1D9D" w:rsidR="005E659C" w:rsidRPr="003234D7" w:rsidRDefault="005E659C">
      <w:pPr>
        <w:pStyle w:val="TOC2"/>
        <w:rPr>
          <w:rFonts w:asciiTheme="minorHAnsi" w:eastAsiaTheme="minorEastAsia" w:hAnsiTheme="minorHAnsi" w:cstheme="minorBidi"/>
          <w:sz w:val="22"/>
          <w:szCs w:val="22"/>
          <w:lang w:eastAsia="de-DE"/>
        </w:rPr>
      </w:pPr>
      <w:r w:rsidRPr="003234D7">
        <w:t>13.</w:t>
      </w:r>
      <w:r w:rsidRPr="003234D7">
        <w:rPr>
          <w:rFonts w:asciiTheme="minorHAnsi" w:eastAsiaTheme="minorEastAsia" w:hAnsiTheme="minorHAnsi" w:cstheme="minorBidi"/>
          <w:sz w:val="22"/>
          <w:szCs w:val="22"/>
          <w:lang w:eastAsia="de-DE"/>
        </w:rPr>
        <w:tab/>
      </w:r>
      <w:r w:rsidR="00E248FC" w:rsidRPr="003234D7">
        <w:t>Објављивање и достављање информација у вези са Програмом</w:t>
      </w:r>
      <w:r w:rsidRPr="003234D7">
        <w:tab/>
      </w:r>
    </w:p>
    <w:p w14:paraId="6A6962E0" w14:textId="07E7B656" w:rsidR="005E659C" w:rsidRPr="003234D7" w:rsidRDefault="005E659C">
      <w:pPr>
        <w:pStyle w:val="TOC2"/>
        <w:rPr>
          <w:rFonts w:asciiTheme="minorHAnsi" w:eastAsiaTheme="minorEastAsia" w:hAnsiTheme="minorHAnsi" w:cstheme="minorBidi"/>
          <w:sz w:val="22"/>
          <w:szCs w:val="22"/>
          <w:lang w:eastAsia="de-DE"/>
        </w:rPr>
      </w:pPr>
      <w:r w:rsidRPr="003234D7">
        <w:t>14.</w:t>
      </w:r>
      <w:r w:rsidRPr="003234D7">
        <w:rPr>
          <w:rFonts w:asciiTheme="minorHAnsi" w:eastAsiaTheme="minorEastAsia" w:hAnsiTheme="minorHAnsi" w:cstheme="minorBidi"/>
          <w:sz w:val="22"/>
          <w:szCs w:val="22"/>
          <w:lang w:eastAsia="de-DE"/>
        </w:rPr>
        <w:tab/>
      </w:r>
      <w:r w:rsidR="00E248FC" w:rsidRPr="003234D7">
        <w:rPr>
          <w:rFonts w:cs="Arial"/>
          <w:bCs/>
        </w:rPr>
        <w:t>Опште одредбе</w:t>
      </w:r>
      <w:r w:rsidRPr="003234D7">
        <w:tab/>
      </w:r>
    </w:p>
    <w:p w14:paraId="680312EC" w14:textId="2C68A855" w:rsidR="005E659C" w:rsidRPr="003234D7" w:rsidRDefault="00590472">
      <w:pPr>
        <w:pStyle w:val="TOC1"/>
        <w:rPr>
          <w:rFonts w:asciiTheme="minorHAnsi" w:eastAsiaTheme="minorEastAsia" w:hAnsiTheme="minorHAnsi" w:cstheme="minorBidi"/>
          <w:sz w:val="22"/>
          <w:szCs w:val="22"/>
          <w:lang w:eastAsia="de-DE"/>
        </w:rPr>
      </w:pPr>
      <w:r w:rsidRPr="003234D7">
        <w:t>Прилог</w:t>
      </w:r>
      <w:r w:rsidR="005E659C" w:rsidRPr="003234D7">
        <w:t xml:space="preserve"> 1</w:t>
      </w:r>
      <w:r w:rsidR="005E659C" w:rsidRPr="003234D7">
        <w:rPr>
          <w:color w:val="000000" w:themeColor="text1"/>
        </w:rPr>
        <w:t xml:space="preserve"> </w:t>
      </w:r>
      <w:r w:rsidRPr="003234D7">
        <w:rPr>
          <w:color w:val="000000" w:themeColor="text1"/>
        </w:rPr>
        <w:t>Обавештење о исплати</w:t>
      </w:r>
      <w:r w:rsidR="005E659C" w:rsidRPr="003234D7">
        <w:tab/>
      </w:r>
    </w:p>
    <w:p w14:paraId="58F9E8FC" w14:textId="1FEA5321" w:rsidR="005E659C" w:rsidRPr="003234D7" w:rsidRDefault="00590472">
      <w:pPr>
        <w:pStyle w:val="TOC1"/>
        <w:rPr>
          <w:rFonts w:asciiTheme="minorHAnsi" w:eastAsiaTheme="minorEastAsia" w:hAnsiTheme="minorHAnsi" w:cstheme="minorBidi"/>
          <w:sz w:val="22"/>
          <w:szCs w:val="22"/>
          <w:lang w:eastAsia="de-DE"/>
        </w:rPr>
      </w:pPr>
      <w:r w:rsidRPr="003234D7">
        <w:t>Прилог</w:t>
      </w:r>
      <w:r w:rsidR="005E659C" w:rsidRPr="003234D7">
        <w:t xml:space="preserve"> 2 </w:t>
      </w:r>
      <w:r w:rsidRPr="003234D7">
        <w:t>Образац правног мишљења Министарства правде Републике Србије</w:t>
      </w:r>
      <w:r w:rsidR="005E659C" w:rsidRPr="003234D7">
        <w:tab/>
      </w:r>
    </w:p>
    <w:p w14:paraId="066BF20D" w14:textId="50158DDF" w:rsidR="005E659C" w:rsidRPr="003234D7" w:rsidRDefault="009531D6">
      <w:pPr>
        <w:pStyle w:val="TOC1"/>
        <w:rPr>
          <w:rFonts w:asciiTheme="minorHAnsi" w:eastAsiaTheme="minorEastAsia" w:hAnsiTheme="minorHAnsi" w:cstheme="minorBidi"/>
          <w:sz w:val="22"/>
          <w:szCs w:val="22"/>
          <w:lang w:eastAsia="de-DE"/>
        </w:rPr>
      </w:pPr>
      <w:r w:rsidRPr="003234D7">
        <w:rPr>
          <w:bCs/>
        </w:rPr>
        <w:t>Прилог</w:t>
      </w:r>
      <w:r w:rsidR="005E659C" w:rsidRPr="003234D7">
        <w:rPr>
          <w:bCs/>
        </w:rPr>
        <w:t xml:space="preserve"> 3 </w:t>
      </w:r>
      <w:r w:rsidRPr="003234D7">
        <w:rPr>
          <w:bCs/>
        </w:rPr>
        <w:t>Писмо потврде KfW-а у вези са Гаранцијом немачке Владе</w:t>
      </w:r>
      <w:r w:rsidR="005E659C" w:rsidRPr="003234D7">
        <w:tab/>
      </w:r>
    </w:p>
    <w:p w14:paraId="7631A2C7" w14:textId="084F4D57" w:rsidR="005E659C" w:rsidRPr="003234D7" w:rsidRDefault="009531D6">
      <w:pPr>
        <w:pStyle w:val="TOC1"/>
        <w:rPr>
          <w:rFonts w:asciiTheme="minorHAnsi" w:eastAsiaTheme="minorEastAsia" w:hAnsiTheme="minorHAnsi" w:cstheme="minorBidi"/>
          <w:sz w:val="22"/>
          <w:szCs w:val="22"/>
          <w:lang w:eastAsia="de-DE"/>
        </w:rPr>
      </w:pPr>
      <w:r w:rsidRPr="003234D7">
        <w:rPr>
          <w:bCs/>
        </w:rPr>
        <w:t>Прилог</w:t>
      </w:r>
      <w:r w:rsidR="005E659C" w:rsidRPr="003234D7">
        <w:rPr>
          <w:bCs/>
        </w:rPr>
        <w:t xml:space="preserve"> 4 </w:t>
      </w:r>
      <w:r w:rsidRPr="003234D7">
        <w:rPr>
          <w:bCs/>
        </w:rPr>
        <w:t>Информације везане за члан</w:t>
      </w:r>
      <w:r w:rsidR="005E659C" w:rsidRPr="003234D7">
        <w:rPr>
          <w:bCs/>
        </w:rPr>
        <w:t xml:space="preserve"> 14.1</w:t>
      </w:r>
      <w:r w:rsidR="0074255F">
        <w:rPr>
          <w:bCs/>
        </w:rPr>
        <w:t>0</w:t>
      </w:r>
      <w:r w:rsidR="005E659C" w:rsidRPr="003234D7">
        <w:tab/>
      </w:r>
    </w:p>
    <w:p w14:paraId="693EA620" w14:textId="7278B4F1" w:rsidR="005E659C" w:rsidRPr="003234D7" w:rsidRDefault="003100A0">
      <w:pPr>
        <w:pStyle w:val="TOC1"/>
        <w:rPr>
          <w:rFonts w:asciiTheme="minorHAnsi" w:eastAsiaTheme="minorEastAsia" w:hAnsiTheme="minorHAnsi" w:cstheme="minorBidi"/>
          <w:sz w:val="22"/>
          <w:szCs w:val="22"/>
          <w:lang w:eastAsia="de-DE"/>
        </w:rPr>
      </w:pPr>
      <w:r w:rsidRPr="003234D7">
        <w:rPr>
          <w:bCs/>
        </w:rPr>
        <w:t>Прилог</w:t>
      </w:r>
      <w:r w:rsidR="005E659C" w:rsidRPr="003234D7">
        <w:rPr>
          <w:bCs/>
        </w:rPr>
        <w:t xml:space="preserve"> 5 </w:t>
      </w:r>
      <w:r w:rsidRPr="003234D7">
        <w:t>Образац захтева за промену камате</w:t>
      </w:r>
      <w:r w:rsidR="005E659C" w:rsidRPr="003234D7">
        <w:tab/>
      </w:r>
    </w:p>
    <w:p w14:paraId="237800F4" w14:textId="2E66787B" w:rsidR="005E659C" w:rsidRPr="003234D7" w:rsidRDefault="008A7BC7">
      <w:pPr>
        <w:pStyle w:val="TOC1"/>
        <w:rPr>
          <w:rFonts w:asciiTheme="minorHAnsi" w:eastAsiaTheme="minorEastAsia" w:hAnsiTheme="minorHAnsi" w:cstheme="minorBidi"/>
          <w:sz w:val="22"/>
          <w:szCs w:val="22"/>
          <w:lang w:eastAsia="de-DE"/>
        </w:rPr>
      </w:pPr>
      <w:r w:rsidRPr="003234D7">
        <w:t>Прилог</w:t>
      </w:r>
      <w:r w:rsidR="005E659C" w:rsidRPr="003234D7">
        <w:t xml:space="preserve"> 6</w:t>
      </w:r>
      <w:r w:rsidR="005E659C" w:rsidRPr="003234D7">
        <w:rPr>
          <w:rFonts w:cs="Arial"/>
        </w:rPr>
        <w:t xml:space="preserve"> </w:t>
      </w:r>
      <w:r w:rsidRPr="003234D7">
        <w:rPr>
          <w:bCs/>
        </w:rPr>
        <w:t xml:space="preserve">Одредбе о усклађености </w:t>
      </w:r>
      <w:r w:rsidR="00527D85">
        <w:rPr>
          <w:bCs/>
        </w:rPr>
        <w:t>за Зајмопримца</w:t>
      </w:r>
      <w:r w:rsidR="005E659C" w:rsidRPr="003234D7">
        <w:tab/>
      </w:r>
    </w:p>
    <w:p w14:paraId="4DC956A0" w14:textId="63A1CA23" w:rsidR="005E659C" w:rsidRPr="003234D7" w:rsidRDefault="008A7BC7">
      <w:pPr>
        <w:pStyle w:val="TOC1"/>
        <w:rPr>
          <w:rFonts w:asciiTheme="minorHAnsi" w:eastAsiaTheme="minorEastAsia" w:hAnsiTheme="minorHAnsi" w:cstheme="minorBidi"/>
          <w:sz w:val="22"/>
          <w:szCs w:val="22"/>
          <w:lang w:eastAsia="de-DE"/>
        </w:rPr>
      </w:pPr>
      <w:r w:rsidRPr="003234D7">
        <w:t>Прилог</w:t>
      </w:r>
      <w:r w:rsidR="005E659C" w:rsidRPr="003234D7">
        <w:t xml:space="preserve"> 7</w:t>
      </w:r>
      <w:r w:rsidR="005E659C" w:rsidRPr="003234D7">
        <w:rPr>
          <w:rFonts w:cs="Arial"/>
        </w:rPr>
        <w:t xml:space="preserve"> </w:t>
      </w:r>
      <w:r w:rsidRPr="003234D7">
        <w:rPr>
          <w:rFonts w:cs="Arial"/>
        </w:rPr>
        <w:t>Опис Програма</w:t>
      </w:r>
      <w:r w:rsidR="005E659C" w:rsidRPr="003234D7">
        <w:tab/>
      </w:r>
    </w:p>
    <w:p w14:paraId="400D04A1" w14:textId="064F9A8B" w:rsidR="005E659C" w:rsidRPr="003234D7" w:rsidRDefault="005E659C">
      <w:pPr>
        <w:pStyle w:val="TOC2"/>
        <w:rPr>
          <w:rFonts w:asciiTheme="minorHAnsi" w:eastAsiaTheme="minorEastAsia" w:hAnsiTheme="minorHAnsi" w:cstheme="minorBidi"/>
          <w:sz w:val="22"/>
          <w:szCs w:val="22"/>
          <w:lang w:eastAsia="de-DE"/>
        </w:rPr>
      </w:pPr>
      <w:r w:rsidRPr="003234D7">
        <w:t>1.</w:t>
      </w:r>
      <w:r w:rsidRPr="003234D7">
        <w:rPr>
          <w:rFonts w:asciiTheme="minorHAnsi" w:eastAsiaTheme="minorEastAsia" w:hAnsiTheme="minorHAnsi" w:cstheme="minorBidi"/>
          <w:sz w:val="22"/>
          <w:szCs w:val="22"/>
          <w:lang w:eastAsia="de-DE"/>
        </w:rPr>
        <w:tab/>
      </w:r>
      <w:r w:rsidR="008A7BC7" w:rsidRPr="003234D7">
        <w:t>Опис Програма</w:t>
      </w:r>
      <w:r w:rsidRPr="003234D7">
        <w:tab/>
      </w:r>
    </w:p>
    <w:p w14:paraId="4E77596C" w14:textId="4ECBADD8" w:rsidR="005E659C" w:rsidRPr="003234D7" w:rsidRDefault="005E659C">
      <w:pPr>
        <w:pStyle w:val="TOC2"/>
        <w:rPr>
          <w:rFonts w:asciiTheme="minorHAnsi" w:eastAsiaTheme="minorEastAsia" w:hAnsiTheme="minorHAnsi" w:cstheme="minorBidi"/>
          <w:sz w:val="22"/>
          <w:szCs w:val="22"/>
          <w:lang w:eastAsia="de-DE"/>
        </w:rPr>
      </w:pPr>
      <w:r w:rsidRPr="003234D7">
        <w:t>2.</w:t>
      </w:r>
      <w:r w:rsidRPr="003234D7">
        <w:rPr>
          <w:rFonts w:asciiTheme="minorHAnsi" w:eastAsiaTheme="minorEastAsia" w:hAnsiTheme="minorHAnsi" w:cstheme="minorBidi"/>
          <w:sz w:val="22"/>
          <w:szCs w:val="22"/>
          <w:lang w:eastAsia="de-DE"/>
        </w:rPr>
        <w:tab/>
      </w:r>
      <w:r w:rsidR="008A7BC7" w:rsidRPr="003234D7">
        <w:t>Имплементација Програма</w:t>
      </w:r>
      <w:r w:rsidRPr="003234D7">
        <w:tab/>
      </w:r>
    </w:p>
    <w:p w14:paraId="53AE6245" w14:textId="536C50CD" w:rsidR="005E659C" w:rsidRPr="003234D7" w:rsidRDefault="005E659C">
      <w:pPr>
        <w:pStyle w:val="TOC2"/>
        <w:rPr>
          <w:rFonts w:asciiTheme="minorHAnsi" w:eastAsiaTheme="minorEastAsia" w:hAnsiTheme="minorHAnsi" w:cstheme="minorBidi"/>
          <w:sz w:val="22"/>
          <w:szCs w:val="22"/>
          <w:lang w:eastAsia="de-DE"/>
        </w:rPr>
      </w:pPr>
      <w:r w:rsidRPr="003234D7">
        <w:t>3.</w:t>
      </w:r>
      <w:r w:rsidRPr="003234D7">
        <w:rPr>
          <w:rFonts w:asciiTheme="minorHAnsi" w:eastAsiaTheme="minorEastAsia" w:hAnsiTheme="minorHAnsi" w:cstheme="minorBidi"/>
          <w:sz w:val="22"/>
          <w:szCs w:val="22"/>
          <w:lang w:eastAsia="de-DE"/>
        </w:rPr>
        <w:tab/>
      </w:r>
      <w:r w:rsidR="008A7BC7" w:rsidRPr="003234D7">
        <w:t>Извештавање и друге одредбе</w:t>
      </w:r>
      <w:r w:rsidRPr="003234D7">
        <w:tab/>
      </w:r>
    </w:p>
    <w:p w14:paraId="63FCC954" w14:textId="183C4512" w:rsidR="005E659C" w:rsidRPr="003234D7" w:rsidRDefault="00350B9A">
      <w:pPr>
        <w:pStyle w:val="TOC2"/>
        <w:rPr>
          <w:rFonts w:asciiTheme="minorHAnsi" w:eastAsiaTheme="minorEastAsia" w:hAnsiTheme="minorHAnsi" w:cstheme="minorBidi"/>
          <w:sz w:val="22"/>
          <w:szCs w:val="22"/>
          <w:lang w:eastAsia="de-DE"/>
        </w:rPr>
      </w:pPr>
      <w:r w:rsidRPr="003234D7">
        <w:rPr>
          <w:bCs/>
          <w:i/>
          <w:iCs/>
        </w:rPr>
        <w:t>Део</w:t>
      </w:r>
      <w:r w:rsidR="005E659C" w:rsidRPr="003234D7">
        <w:rPr>
          <w:bCs/>
          <w:i/>
          <w:iCs/>
        </w:rPr>
        <w:t xml:space="preserve"> A - </w:t>
      </w:r>
      <w:r w:rsidRPr="003234D7">
        <w:rPr>
          <w:bCs/>
          <w:i/>
          <w:iCs/>
        </w:rPr>
        <w:t>Дефиниције ЕСХС</w:t>
      </w:r>
      <w:r w:rsidR="005E659C" w:rsidRPr="003234D7">
        <w:tab/>
      </w:r>
    </w:p>
    <w:p w14:paraId="73C49AAB" w14:textId="4E6B107A" w:rsidR="005E659C" w:rsidRPr="003234D7" w:rsidRDefault="00350B9A">
      <w:pPr>
        <w:pStyle w:val="TOC2"/>
        <w:rPr>
          <w:rFonts w:asciiTheme="minorHAnsi" w:eastAsiaTheme="minorEastAsia" w:hAnsiTheme="minorHAnsi" w:cstheme="minorBidi"/>
          <w:sz w:val="22"/>
          <w:szCs w:val="22"/>
          <w:lang w:eastAsia="de-DE"/>
        </w:rPr>
      </w:pPr>
      <w:r w:rsidRPr="003234D7">
        <w:rPr>
          <w:bCs/>
          <w:i/>
          <w:iCs/>
        </w:rPr>
        <w:t>Део</w:t>
      </w:r>
      <w:r w:rsidR="005E659C" w:rsidRPr="003234D7">
        <w:rPr>
          <w:bCs/>
          <w:i/>
          <w:iCs/>
        </w:rPr>
        <w:t xml:space="preserve"> </w:t>
      </w:r>
      <w:r w:rsidRPr="003234D7">
        <w:rPr>
          <w:bCs/>
          <w:i/>
          <w:iCs/>
        </w:rPr>
        <w:t>Б</w:t>
      </w:r>
      <w:r w:rsidR="005E659C" w:rsidRPr="003234D7">
        <w:rPr>
          <w:bCs/>
          <w:i/>
          <w:iCs/>
        </w:rPr>
        <w:t xml:space="preserve"> – </w:t>
      </w:r>
      <w:r w:rsidRPr="003234D7">
        <w:rPr>
          <w:i/>
          <w:iCs/>
          <w:lang w:eastAsia="de-DE"/>
        </w:rPr>
        <w:t>Спис</w:t>
      </w:r>
      <w:r w:rsidR="00B401E2">
        <w:rPr>
          <w:i/>
          <w:iCs/>
          <w:lang w:eastAsia="de-DE"/>
        </w:rPr>
        <w:t>а</w:t>
      </w:r>
      <w:r w:rsidRPr="003234D7">
        <w:rPr>
          <w:i/>
          <w:iCs/>
          <w:lang w:eastAsia="de-DE"/>
        </w:rPr>
        <w:t xml:space="preserve">к активности чије финансирање је </w:t>
      </w:r>
      <w:r w:rsidR="00542CBC" w:rsidRPr="003234D7">
        <w:rPr>
          <w:i/>
          <w:iCs/>
          <w:lang w:eastAsia="de-DE"/>
        </w:rPr>
        <w:t>искључено</w:t>
      </w:r>
      <w:r w:rsidR="005E659C" w:rsidRPr="003234D7">
        <w:tab/>
      </w:r>
    </w:p>
    <w:p w14:paraId="586E7553" w14:textId="7B01A592" w:rsidR="005E659C" w:rsidRPr="003234D7" w:rsidRDefault="005E659C">
      <w:pPr>
        <w:pStyle w:val="TOC1"/>
        <w:rPr>
          <w:rFonts w:asciiTheme="minorHAnsi" w:eastAsiaTheme="minorEastAsia" w:hAnsiTheme="minorHAnsi" w:cstheme="minorBidi"/>
          <w:sz w:val="22"/>
          <w:szCs w:val="22"/>
          <w:lang w:eastAsia="de-DE"/>
        </w:rPr>
      </w:pPr>
      <w:r w:rsidRPr="003234D7">
        <w:rPr>
          <w:spacing w:val="-2"/>
        </w:rPr>
        <w:t xml:space="preserve">I. </w:t>
      </w:r>
      <w:r w:rsidR="00350B9A" w:rsidRPr="003234D7">
        <w:rPr>
          <w:spacing w:val="-2"/>
        </w:rPr>
        <w:t>Активности чије финансирање је забрањено</w:t>
      </w:r>
      <w:r w:rsidRPr="003234D7">
        <w:tab/>
      </w:r>
    </w:p>
    <w:p w14:paraId="2097DDE0" w14:textId="09C3A7C1" w:rsidR="005E659C" w:rsidRPr="003234D7" w:rsidRDefault="005E659C">
      <w:pPr>
        <w:pStyle w:val="TOC1"/>
        <w:rPr>
          <w:rFonts w:asciiTheme="minorHAnsi" w:eastAsiaTheme="minorEastAsia" w:hAnsiTheme="minorHAnsi" w:cstheme="minorBidi"/>
          <w:sz w:val="22"/>
          <w:szCs w:val="22"/>
          <w:lang w:eastAsia="de-DE"/>
        </w:rPr>
      </w:pPr>
      <w:r w:rsidRPr="003234D7">
        <w:t xml:space="preserve">II. </w:t>
      </w:r>
      <w:r w:rsidR="00350B9A" w:rsidRPr="003234D7">
        <w:t>Додатни захтеви</w:t>
      </w:r>
      <w:r w:rsidRPr="003234D7">
        <w:tab/>
      </w:r>
    </w:p>
    <w:p w14:paraId="7D27A35A" w14:textId="0ED664E2" w:rsidR="005E659C" w:rsidRPr="003234D7" w:rsidRDefault="00290A0D">
      <w:pPr>
        <w:pStyle w:val="TOC1"/>
        <w:rPr>
          <w:rFonts w:asciiTheme="minorHAnsi" w:eastAsiaTheme="minorEastAsia" w:hAnsiTheme="minorHAnsi" w:cstheme="minorBidi"/>
          <w:sz w:val="22"/>
          <w:szCs w:val="22"/>
          <w:lang w:eastAsia="de-DE"/>
        </w:rPr>
      </w:pPr>
      <w:r w:rsidRPr="003234D7">
        <w:t>Прилог</w:t>
      </w:r>
      <w:r w:rsidR="005E659C" w:rsidRPr="003234D7">
        <w:t xml:space="preserve"> 8</w:t>
      </w:r>
      <w:r w:rsidR="005E659C" w:rsidRPr="003234D7">
        <w:rPr>
          <w:rFonts w:cs="Arial"/>
        </w:rPr>
        <w:t xml:space="preserve"> </w:t>
      </w:r>
      <w:r w:rsidRPr="003234D7">
        <w:rPr>
          <w:rFonts w:cs="Arial"/>
        </w:rPr>
        <w:t>Матрица политика и резултата</w:t>
      </w:r>
      <w:r w:rsidR="005E659C" w:rsidRPr="003234D7">
        <w:tab/>
      </w:r>
    </w:p>
    <w:p w14:paraId="063395BD" w14:textId="3572130E" w:rsidR="005E659C" w:rsidRPr="003D0DF4" w:rsidRDefault="00290A0D" w:rsidP="00B63BF2">
      <w:pPr>
        <w:pStyle w:val="TOC1"/>
        <w:ind w:left="0" w:firstLine="0"/>
        <w:rPr>
          <w:rFonts w:asciiTheme="minorHAnsi" w:eastAsiaTheme="minorEastAsia" w:hAnsiTheme="minorHAnsi" w:cstheme="minorBidi"/>
          <w:sz w:val="22"/>
          <w:szCs w:val="22"/>
          <w:lang w:eastAsia="de-DE"/>
        </w:rPr>
      </w:pPr>
      <w:r w:rsidRPr="003234D7">
        <w:t>Прилог</w:t>
      </w:r>
      <w:r w:rsidR="005E659C" w:rsidRPr="003234D7">
        <w:t xml:space="preserve"> </w:t>
      </w:r>
      <w:r w:rsidR="00B63BF2">
        <w:t>9</w:t>
      </w:r>
      <w:r w:rsidR="005E659C" w:rsidRPr="003234D7">
        <w:rPr>
          <w:rFonts w:cs="Arial"/>
        </w:rPr>
        <w:t xml:space="preserve"> </w:t>
      </w:r>
      <w:r w:rsidRPr="003234D7">
        <w:rPr>
          <w:rFonts w:cs="Arial"/>
        </w:rPr>
        <w:t xml:space="preserve">Дефиниције </w:t>
      </w:r>
      <w:r w:rsidR="0028698B">
        <w:rPr>
          <w:rFonts w:cs="Arial"/>
        </w:rPr>
        <w:t>у вези са Варијабилном стопом</w:t>
      </w:r>
      <w:r w:rsidR="005E659C" w:rsidRPr="003D0DF4">
        <w:tab/>
      </w:r>
    </w:p>
    <w:p w14:paraId="04041B00" w14:textId="0A0B4ADF" w:rsidR="003277B1" w:rsidRPr="003234D7" w:rsidRDefault="00720CF0">
      <w:pPr>
        <w:pStyle w:val="berschrift"/>
        <w:spacing w:before="480" w:after="240"/>
        <w:rPr>
          <w:rFonts w:cs="Arial"/>
          <w:bCs/>
          <w:spacing w:val="60"/>
          <w:kern w:val="28"/>
          <w:szCs w:val="32"/>
        </w:rPr>
      </w:pPr>
      <w:r w:rsidRPr="003234D7">
        <w:fldChar w:fldCharType="end"/>
      </w:r>
      <w:r w:rsidRPr="003234D7">
        <w:br w:type="column"/>
      </w:r>
      <w:bookmarkStart w:id="4" w:name="_Toc406659708"/>
      <w:bookmarkStart w:id="5" w:name="_Toc524001740"/>
      <w:bookmarkStart w:id="6" w:name="_Toc127979164"/>
      <w:r w:rsidR="00803056" w:rsidRPr="003234D7">
        <w:lastRenderedPageBreak/>
        <w:t>П Р Е А М Б У Л А</w:t>
      </w:r>
      <w:bookmarkEnd w:id="4"/>
      <w:bookmarkEnd w:id="5"/>
      <w:bookmarkEnd w:id="6"/>
    </w:p>
    <w:p w14:paraId="2C8C9057" w14:textId="1B667DF2" w:rsidR="003277B1" w:rsidRPr="003234D7" w:rsidRDefault="00527D85">
      <w:pPr>
        <w:rPr>
          <w:rFonts w:cs="Arial"/>
          <w:szCs w:val="24"/>
        </w:rPr>
      </w:pPr>
      <w:r>
        <w:rPr>
          <w:rFonts w:cs="Arial"/>
          <w:szCs w:val="22"/>
        </w:rPr>
        <w:t xml:space="preserve">Овај споразум о зајму представља другу фазу </w:t>
      </w:r>
      <w:r w:rsidRPr="00E34054">
        <w:rPr>
          <w:rFonts w:cs="Arial"/>
          <w:szCs w:val="22"/>
        </w:rPr>
        <w:t>заједничк</w:t>
      </w:r>
      <w:r w:rsidR="00384F87">
        <w:rPr>
          <w:rFonts w:cs="Arial"/>
          <w:szCs w:val="22"/>
        </w:rPr>
        <w:t xml:space="preserve">ог </w:t>
      </w:r>
      <w:r w:rsidR="00384F87" w:rsidRPr="00384F87">
        <w:rPr>
          <w:rFonts w:cs="Arial"/>
          <w:szCs w:val="22"/>
        </w:rPr>
        <w:t>инструмента</w:t>
      </w:r>
      <w:r w:rsidR="00384F87">
        <w:rPr>
          <w:rFonts w:cs="Arial"/>
          <w:szCs w:val="22"/>
          <w:highlight w:val="yellow"/>
        </w:rPr>
        <w:t xml:space="preserve"> </w:t>
      </w:r>
      <w:r w:rsidRPr="00527D85">
        <w:rPr>
          <w:rFonts w:cs="Arial"/>
          <w:szCs w:val="22"/>
          <w:highlight w:val="yellow"/>
        </w:rPr>
        <w:t xml:space="preserve"> </w:t>
      </w:r>
      <w:r w:rsidRPr="00E34054">
        <w:rPr>
          <w:rFonts w:cs="Arial"/>
          <w:szCs w:val="22"/>
        </w:rPr>
        <w:t>развојне политике</w:t>
      </w:r>
      <w:r w:rsidRPr="00527D85">
        <w:rPr>
          <w:rFonts w:cs="Arial"/>
          <w:szCs w:val="22"/>
        </w:rPr>
        <w:t xml:space="preserve"> између </w:t>
      </w:r>
      <w:r w:rsidR="00803056" w:rsidRPr="003234D7">
        <w:rPr>
          <w:rFonts w:cs="Arial"/>
          <w:szCs w:val="22"/>
        </w:rPr>
        <w:t>Светске банке</w:t>
      </w:r>
      <w:r w:rsidR="00C071E2" w:rsidRPr="003234D7">
        <w:rPr>
          <w:rFonts w:cs="Arial"/>
          <w:szCs w:val="22"/>
        </w:rPr>
        <w:t xml:space="preserve"> </w:t>
      </w:r>
      <w:r w:rsidR="00C071E2" w:rsidRPr="003234D7">
        <w:rPr>
          <w:rFonts w:cs="Arial"/>
          <w:szCs w:val="24"/>
        </w:rPr>
        <w:t>(</w:t>
      </w:r>
      <w:r w:rsidR="00A56721" w:rsidRPr="00A56721">
        <w:rPr>
          <w:rFonts w:cs="Arial"/>
          <w:szCs w:val="24"/>
        </w:rPr>
        <w:t xml:space="preserve">у даљем тексту: </w:t>
      </w:r>
      <w:r w:rsidR="00803056" w:rsidRPr="003234D7">
        <w:rPr>
          <w:rFonts w:cs="Arial"/>
          <w:szCs w:val="24"/>
        </w:rPr>
        <w:t>„</w:t>
      </w:r>
      <w:r w:rsidR="00803056" w:rsidRPr="003234D7">
        <w:rPr>
          <w:rFonts w:cs="Arial"/>
          <w:b/>
          <w:bCs/>
          <w:szCs w:val="24"/>
        </w:rPr>
        <w:t>СБ</w:t>
      </w:r>
      <w:r w:rsidR="00A56721">
        <w:rPr>
          <w:rFonts w:cs="Arial"/>
          <w:szCs w:val="24"/>
        </w:rPr>
        <w:t>”</w:t>
      </w:r>
      <w:r w:rsidR="00C071E2" w:rsidRPr="003234D7">
        <w:rPr>
          <w:rFonts w:cs="Arial"/>
          <w:szCs w:val="24"/>
        </w:rPr>
        <w:t>)</w:t>
      </w:r>
      <w:r w:rsidR="00720CF0" w:rsidRPr="003234D7">
        <w:rPr>
          <w:rFonts w:cs="Arial"/>
          <w:szCs w:val="24"/>
        </w:rPr>
        <w:t xml:space="preserve">, </w:t>
      </w:r>
      <w:r w:rsidR="00803056" w:rsidRPr="003234D7">
        <w:rPr>
          <w:rFonts w:cs="Arial"/>
          <w:szCs w:val="24"/>
        </w:rPr>
        <w:t>Француск</w:t>
      </w:r>
      <w:r>
        <w:rPr>
          <w:rFonts w:cs="Arial"/>
          <w:szCs w:val="24"/>
        </w:rPr>
        <w:t>е</w:t>
      </w:r>
      <w:r w:rsidR="00803056" w:rsidRPr="003234D7">
        <w:rPr>
          <w:rFonts w:cs="Arial"/>
          <w:szCs w:val="24"/>
        </w:rPr>
        <w:t xml:space="preserve"> агенција за развој </w:t>
      </w:r>
      <w:r w:rsidR="00720CF0" w:rsidRPr="003234D7">
        <w:rPr>
          <w:rFonts w:cs="Arial"/>
          <w:szCs w:val="24"/>
        </w:rPr>
        <w:t>(</w:t>
      </w:r>
      <w:r w:rsidR="00A56721" w:rsidRPr="00A56721">
        <w:rPr>
          <w:rFonts w:cs="Arial"/>
          <w:szCs w:val="24"/>
        </w:rPr>
        <w:t xml:space="preserve">у даљем тексту: </w:t>
      </w:r>
      <w:r w:rsidR="00803056" w:rsidRPr="003234D7">
        <w:rPr>
          <w:rFonts w:cs="Arial"/>
          <w:szCs w:val="24"/>
        </w:rPr>
        <w:t>„</w:t>
      </w:r>
      <w:r w:rsidR="00803056" w:rsidRPr="003234D7">
        <w:rPr>
          <w:rFonts w:cs="Arial"/>
          <w:b/>
          <w:bCs/>
          <w:szCs w:val="24"/>
        </w:rPr>
        <w:t>АФД</w:t>
      </w:r>
      <w:r w:rsidR="00A56721">
        <w:rPr>
          <w:rFonts w:cs="Arial"/>
          <w:szCs w:val="24"/>
        </w:rPr>
        <w:t>”</w:t>
      </w:r>
      <w:r w:rsidR="00720CF0" w:rsidRPr="003234D7">
        <w:rPr>
          <w:rFonts w:cs="Arial"/>
          <w:szCs w:val="24"/>
        </w:rPr>
        <w:t xml:space="preserve">) </w:t>
      </w:r>
      <w:r>
        <w:rPr>
          <w:rFonts w:cs="Arial"/>
          <w:szCs w:val="24"/>
        </w:rPr>
        <w:t xml:space="preserve">и </w:t>
      </w:r>
      <w:r w:rsidRPr="003234D7">
        <w:rPr>
          <w:rFonts w:cs="Arial"/>
          <w:szCs w:val="24"/>
        </w:rPr>
        <w:t>KfW</w:t>
      </w:r>
      <w:r>
        <w:rPr>
          <w:rFonts w:cs="Arial"/>
          <w:szCs w:val="24"/>
        </w:rPr>
        <w:t>-а.</w:t>
      </w:r>
      <w:r w:rsidRPr="003234D7">
        <w:rPr>
          <w:rFonts w:cs="Arial"/>
          <w:szCs w:val="24"/>
        </w:rPr>
        <w:t xml:space="preserve"> </w:t>
      </w:r>
      <w:r w:rsidR="002F5178">
        <w:rPr>
          <w:rFonts w:cs="Arial"/>
          <w:szCs w:val="24"/>
        </w:rPr>
        <w:t xml:space="preserve">СБ, АФД, </w:t>
      </w:r>
      <w:r w:rsidRPr="00527D85">
        <w:rPr>
          <w:rFonts w:cs="Arial"/>
          <w:szCs w:val="24"/>
        </w:rPr>
        <w:t xml:space="preserve">KfW </w:t>
      </w:r>
      <w:r w:rsidR="00803056" w:rsidRPr="003234D7">
        <w:rPr>
          <w:rFonts w:cs="Arial"/>
          <w:szCs w:val="24"/>
        </w:rPr>
        <w:t>и Зајмопримац сагласили су се око иницијатива у домену политика, утврдили циљеве, политике и мере, као што се наводи у Матри</w:t>
      </w:r>
      <w:r w:rsidR="00331D6E" w:rsidRPr="003234D7">
        <w:rPr>
          <w:rFonts w:cs="Arial"/>
          <w:szCs w:val="24"/>
        </w:rPr>
        <w:t>ц</w:t>
      </w:r>
      <w:r w:rsidR="00803056" w:rsidRPr="003234D7">
        <w:rPr>
          <w:rFonts w:cs="Arial"/>
          <w:szCs w:val="24"/>
        </w:rPr>
        <w:t xml:space="preserve">и политика и резултата </w:t>
      </w:r>
      <w:r w:rsidR="00720CF0" w:rsidRPr="003234D7">
        <w:rPr>
          <w:rFonts w:cs="Arial"/>
          <w:szCs w:val="24"/>
        </w:rPr>
        <w:t>(</w:t>
      </w:r>
      <w:r w:rsidR="00803056" w:rsidRPr="003234D7">
        <w:rPr>
          <w:rFonts w:cs="Arial"/>
          <w:szCs w:val="24"/>
        </w:rPr>
        <w:t xml:space="preserve">види Прилог </w:t>
      </w:r>
      <w:r w:rsidR="00A47365" w:rsidRPr="003234D7">
        <w:rPr>
          <w:rFonts w:cs="Arial"/>
          <w:szCs w:val="24"/>
        </w:rPr>
        <w:t>8</w:t>
      </w:r>
      <w:r w:rsidR="00720CF0" w:rsidRPr="003234D7">
        <w:rPr>
          <w:rFonts w:cs="Arial"/>
          <w:szCs w:val="24"/>
        </w:rPr>
        <w:t xml:space="preserve"> (</w:t>
      </w:r>
      <w:r w:rsidR="00F220C6" w:rsidRPr="00F220C6">
        <w:rPr>
          <w:rFonts w:cs="Arial"/>
          <w:szCs w:val="24"/>
        </w:rPr>
        <w:t xml:space="preserve">у даљем тексту: </w:t>
      </w:r>
      <w:r w:rsidR="00803056" w:rsidRPr="003234D7">
        <w:rPr>
          <w:rFonts w:cs="Arial"/>
          <w:szCs w:val="24"/>
        </w:rPr>
        <w:t>„</w:t>
      </w:r>
      <w:r w:rsidR="00803056" w:rsidRPr="003234D7">
        <w:rPr>
          <w:rFonts w:cs="Arial"/>
          <w:b/>
          <w:bCs/>
          <w:szCs w:val="24"/>
        </w:rPr>
        <w:t>Матрица политика и резултата</w:t>
      </w:r>
      <w:r w:rsidR="00803056" w:rsidRPr="003234D7">
        <w:rPr>
          <w:rFonts w:cs="Arial"/>
          <w:szCs w:val="24"/>
        </w:rPr>
        <w:t>“</w:t>
      </w:r>
      <w:r w:rsidR="00720CF0" w:rsidRPr="003234D7">
        <w:rPr>
          <w:rFonts w:cs="Arial"/>
          <w:szCs w:val="24"/>
        </w:rPr>
        <w:t xml:space="preserve">)), </w:t>
      </w:r>
      <w:r w:rsidR="00803056" w:rsidRPr="003234D7">
        <w:rPr>
          <w:rFonts w:cs="Arial"/>
          <w:szCs w:val="24"/>
        </w:rPr>
        <w:t>у циљу унапређења реформских процеса у сектору енергетике и животне средине у Републици Србији</w:t>
      </w:r>
      <w:r w:rsidR="00720CF0" w:rsidRPr="003234D7">
        <w:rPr>
          <w:rFonts w:cs="Arial"/>
          <w:szCs w:val="24"/>
        </w:rPr>
        <w:t>.</w:t>
      </w:r>
      <w:r w:rsidR="00E9791C" w:rsidRPr="003234D7">
        <w:rPr>
          <w:rFonts w:cs="Arial"/>
          <w:szCs w:val="24"/>
        </w:rPr>
        <w:t xml:space="preserve"> </w:t>
      </w:r>
      <w:r>
        <w:rPr>
          <w:rFonts w:cs="Arial"/>
          <w:szCs w:val="24"/>
        </w:rPr>
        <w:t xml:space="preserve"> </w:t>
      </w:r>
    </w:p>
    <w:p w14:paraId="278A1C12" w14:textId="77777777" w:rsidR="003277B1" w:rsidRPr="003234D7" w:rsidRDefault="003277B1">
      <w:pPr>
        <w:rPr>
          <w:rFonts w:cs="Arial"/>
          <w:szCs w:val="24"/>
        </w:rPr>
      </w:pPr>
    </w:p>
    <w:p w14:paraId="7863966F" w14:textId="688E13CC" w:rsidR="003277B1" w:rsidRPr="003234D7" w:rsidRDefault="00051FE2">
      <w:pPr>
        <w:rPr>
          <w:rFonts w:cs="Arial"/>
          <w:szCs w:val="24"/>
        </w:rPr>
      </w:pPr>
      <w:r w:rsidRPr="003234D7">
        <w:rPr>
          <w:rFonts w:cs="Arial"/>
          <w:szCs w:val="24"/>
        </w:rPr>
        <w:t xml:space="preserve">Предвиђено је да ће се програм </w:t>
      </w:r>
      <w:r w:rsidR="00527D85">
        <w:rPr>
          <w:rFonts w:cs="Arial"/>
          <w:szCs w:val="24"/>
        </w:rPr>
        <w:t>финансирати паралелно зајмом СБ</w:t>
      </w:r>
      <w:r w:rsidR="00720CF0" w:rsidRPr="003234D7">
        <w:rPr>
          <w:rFonts w:cs="Arial"/>
          <w:szCs w:val="24"/>
        </w:rPr>
        <w:t xml:space="preserve"> </w:t>
      </w:r>
      <w:r w:rsidR="002F5178">
        <w:rPr>
          <w:rFonts w:cs="Arial"/>
          <w:szCs w:val="24"/>
        </w:rPr>
        <w:t>(у даљем тексту:</w:t>
      </w:r>
      <w:r w:rsidR="002F5178" w:rsidRPr="002F5178">
        <w:t xml:space="preserve"> </w:t>
      </w:r>
      <w:r w:rsidR="002F5178" w:rsidRPr="002F5178">
        <w:rPr>
          <w:rFonts w:cs="Arial"/>
          <w:szCs w:val="24"/>
        </w:rPr>
        <w:t>„</w:t>
      </w:r>
      <w:r w:rsidR="002F5178" w:rsidRPr="00F220C6">
        <w:rPr>
          <w:rFonts w:cs="Arial"/>
          <w:b/>
          <w:szCs w:val="24"/>
        </w:rPr>
        <w:t>зајам СБ</w:t>
      </w:r>
      <w:r w:rsidR="002F5178" w:rsidRPr="002F5178">
        <w:rPr>
          <w:rFonts w:cs="Arial"/>
          <w:szCs w:val="24"/>
        </w:rPr>
        <w:t>”</w:t>
      </w:r>
      <w:r w:rsidR="002F5178">
        <w:rPr>
          <w:rFonts w:cs="Arial"/>
          <w:szCs w:val="24"/>
        </w:rPr>
        <w:t xml:space="preserve">) </w:t>
      </w:r>
      <w:r w:rsidRPr="003234D7">
        <w:rPr>
          <w:rFonts w:cs="Arial"/>
          <w:szCs w:val="24"/>
        </w:rPr>
        <w:t>и зајмом АФД-а</w:t>
      </w:r>
      <w:r w:rsidR="00720CF0" w:rsidRPr="003234D7">
        <w:rPr>
          <w:rFonts w:cs="Arial"/>
          <w:szCs w:val="24"/>
        </w:rPr>
        <w:t xml:space="preserve">. </w:t>
      </w:r>
    </w:p>
    <w:p w14:paraId="1F8F0D7F" w14:textId="77777777" w:rsidR="003277B1" w:rsidRPr="003234D7" w:rsidRDefault="003277B1">
      <w:pPr>
        <w:rPr>
          <w:rFonts w:cs="Arial"/>
          <w:szCs w:val="24"/>
        </w:rPr>
      </w:pPr>
    </w:p>
    <w:p w14:paraId="4E058DA3" w14:textId="49F82E7A" w:rsidR="003277B1" w:rsidRPr="003234D7" w:rsidRDefault="00051FE2">
      <w:pPr>
        <w:rPr>
          <w:rFonts w:cs="Arial"/>
          <w:szCs w:val="24"/>
        </w:rPr>
      </w:pPr>
      <w:r w:rsidRPr="003234D7">
        <w:rPr>
          <w:rFonts w:cs="Arial"/>
          <w:szCs w:val="24"/>
        </w:rPr>
        <w:t xml:space="preserve">Услови овог </w:t>
      </w:r>
      <w:r w:rsidR="00A56721">
        <w:rPr>
          <w:rFonts w:cs="Arial"/>
          <w:szCs w:val="24"/>
        </w:rPr>
        <w:t>з</w:t>
      </w:r>
      <w:r w:rsidRPr="003234D7">
        <w:rPr>
          <w:rFonts w:cs="Arial"/>
          <w:szCs w:val="24"/>
        </w:rPr>
        <w:t xml:space="preserve">ајма у складу су са захтевима </w:t>
      </w:r>
      <w:r w:rsidR="00B669B2" w:rsidRPr="00B669B2">
        <w:rPr>
          <w:rFonts w:cs="Arial"/>
          <w:szCs w:val="24"/>
        </w:rPr>
        <w:t>OECD</w:t>
      </w:r>
      <w:r w:rsidRPr="003234D7">
        <w:rPr>
          <w:rFonts w:cs="Arial"/>
          <w:szCs w:val="24"/>
        </w:rPr>
        <w:t xml:space="preserve">-а који се примењују на дан потписивања овог </w:t>
      </w:r>
      <w:r w:rsidR="00A56721">
        <w:rPr>
          <w:rFonts w:cs="Arial"/>
          <w:szCs w:val="24"/>
        </w:rPr>
        <w:t>с</w:t>
      </w:r>
      <w:r w:rsidRPr="003234D7">
        <w:rPr>
          <w:rFonts w:cs="Arial"/>
          <w:szCs w:val="24"/>
        </w:rPr>
        <w:t xml:space="preserve">поразума у циљу његовог признавања као Званичне развојне помоћи </w:t>
      </w:r>
      <w:r w:rsidR="00720CF0" w:rsidRPr="003234D7">
        <w:rPr>
          <w:rFonts w:cs="Arial"/>
          <w:szCs w:val="24"/>
        </w:rPr>
        <w:t>(</w:t>
      </w:r>
      <w:r w:rsidR="00B669B2" w:rsidRPr="00B669B2">
        <w:rPr>
          <w:rFonts w:cs="Arial"/>
          <w:szCs w:val="24"/>
        </w:rPr>
        <w:t>ODA</w:t>
      </w:r>
      <w:r w:rsidR="00720CF0" w:rsidRPr="003234D7">
        <w:rPr>
          <w:rFonts w:cs="Arial"/>
          <w:szCs w:val="24"/>
        </w:rPr>
        <w:t>).</w:t>
      </w:r>
    </w:p>
    <w:p w14:paraId="46179183" w14:textId="7DB0916B" w:rsidR="003277B1" w:rsidRPr="003234D7" w:rsidRDefault="00051FE2">
      <w:pPr>
        <w:spacing w:before="240"/>
      </w:pPr>
      <w:r w:rsidRPr="003234D7">
        <w:rPr>
          <w:rFonts w:cs="Arial"/>
          <w:szCs w:val="24"/>
        </w:rPr>
        <w:t xml:space="preserve">На тој основи и под условом да Савезна Република Немачка изда гаранцију за Зајам, KfW ће одобрити Зајам у складу са условима овог </w:t>
      </w:r>
      <w:r w:rsidR="00A56721">
        <w:rPr>
          <w:rFonts w:cs="Arial"/>
          <w:szCs w:val="24"/>
        </w:rPr>
        <w:t>с</w:t>
      </w:r>
      <w:r w:rsidRPr="003234D7">
        <w:rPr>
          <w:rFonts w:cs="Arial"/>
          <w:szCs w:val="24"/>
        </w:rPr>
        <w:t>поразума о зајму</w:t>
      </w:r>
      <w:r w:rsidR="00720CF0" w:rsidRPr="003234D7">
        <w:rPr>
          <w:rFonts w:cs="Arial"/>
          <w:szCs w:val="24"/>
        </w:rPr>
        <w:t>.</w:t>
      </w:r>
    </w:p>
    <w:p w14:paraId="11362CA1" w14:textId="60843AF6" w:rsidR="003277B1" w:rsidRPr="003234D7" w:rsidRDefault="00720CF0">
      <w:pPr>
        <w:pStyle w:val="Heading2"/>
      </w:pPr>
      <w:bookmarkStart w:id="7" w:name="_Toc94874178"/>
      <w:bookmarkStart w:id="8" w:name="_Toc95119758"/>
      <w:bookmarkStart w:id="9" w:name="_Toc95226264"/>
      <w:bookmarkStart w:id="10" w:name="_Toc95299715"/>
      <w:bookmarkStart w:id="11" w:name="_Toc95825190"/>
      <w:bookmarkEnd w:id="7"/>
      <w:bookmarkEnd w:id="8"/>
      <w:bookmarkEnd w:id="9"/>
      <w:bookmarkEnd w:id="10"/>
      <w:bookmarkEnd w:id="11"/>
      <w:r w:rsidRPr="003234D7">
        <w:br w:type="page"/>
      </w:r>
      <w:bookmarkStart w:id="12" w:name="_Toc371500676"/>
      <w:bookmarkStart w:id="13" w:name="_Toc406596045"/>
      <w:bookmarkStart w:id="14" w:name="_Toc406659709"/>
      <w:bookmarkStart w:id="15" w:name="_Toc524001741"/>
      <w:bookmarkStart w:id="16" w:name="_Toc127979165"/>
      <w:r w:rsidR="005B4CFF" w:rsidRPr="003234D7">
        <w:lastRenderedPageBreak/>
        <w:t>Зајам</w:t>
      </w:r>
      <w:bookmarkEnd w:id="12"/>
      <w:bookmarkEnd w:id="13"/>
      <w:bookmarkEnd w:id="14"/>
      <w:bookmarkEnd w:id="15"/>
      <w:bookmarkEnd w:id="16"/>
    </w:p>
    <w:p w14:paraId="665ACE63" w14:textId="37650DF3" w:rsidR="003277B1" w:rsidRDefault="005B4CFF" w:rsidP="00A92758">
      <w:pPr>
        <w:pStyle w:val="Heading3"/>
        <w:numPr>
          <w:ilvl w:val="2"/>
          <w:numId w:val="60"/>
        </w:numPr>
        <w:rPr>
          <w:rFonts w:cs="Arial"/>
          <w:szCs w:val="24"/>
        </w:rPr>
      </w:pPr>
      <w:bookmarkStart w:id="17" w:name="_Ref329252436"/>
      <w:bookmarkStart w:id="18" w:name="_Toc402263614"/>
      <w:r w:rsidRPr="003234D7">
        <w:rPr>
          <w:rFonts w:cs="Arial"/>
          <w:i/>
          <w:szCs w:val="24"/>
        </w:rPr>
        <w:t>Износ</w:t>
      </w:r>
      <w:r w:rsidR="00720CF0" w:rsidRPr="003234D7">
        <w:rPr>
          <w:rFonts w:cs="Arial"/>
          <w:szCs w:val="24"/>
        </w:rPr>
        <w:t xml:space="preserve">. KfW </w:t>
      </w:r>
      <w:bookmarkEnd w:id="17"/>
      <w:bookmarkEnd w:id="18"/>
      <w:r w:rsidRPr="003234D7">
        <w:rPr>
          <w:rFonts w:cs="Arial"/>
          <w:szCs w:val="24"/>
        </w:rPr>
        <w:t>ће Зајмопримцу одобрити зајам који не прелази укупан износ од</w:t>
      </w:r>
    </w:p>
    <w:p w14:paraId="3AD4FF24" w14:textId="77777777" w:rsidR="000722EE" w:rsidRPr="000722EE" w:rsidRDefault="000722EE" w:rsidP="000722EE"/>
    <w:p w14:paraId="44ACAB1E" w14:textId="4FF371DA" w:rsidR="003277B1" w:rsidRPr="003234D7" w:rsidRDefault="00B63BF2">
      <w:pPr>
        <w:ind w:left="851"/>
        <w:jc w:val="center"/>
        <w:rPr>
          <w:rFonts w:cs="Arial"/>
          <w:szCs w:val="24"/>
        </w:rPr>
      </w:pPr>
      <w:r>
        <w:rPr>
          <w:rFonts w:cs="Arial"/>
          <w:b/>
          <w:bCs/>
          <w:szCs w:val="24"/>
        </w:rPr>
        <w:t>1</w:t>
      </w:r>
      <w:r w:rsidR="00527D85">
        <w:rPr>
          <w:rFonts w:cs="Arial"/>
          <w:b/>
          <w:bCs/>
          <w:szCs w:val="24"/>
        </w:rPr>
        <w:t>3</w:t>
      </w:r>
      <w:r>
        <w:rPr>
          <w:rFonts w:cs="Arial"/>
          <w:b/>
          <w:bCs/>
          <w:szCs w:val="24"/>
        </w:rPr>
        <w:t>5</w:t>
      </w:r>
      <w:r w:rsidR="005B4CFF" w:rsidRPr="003234D7">
        <w:rPr>
          <w:rFonts w:cs="Arial"/>
          <w:b/>
          <w:bCs/>
          <w:szCs w:val="24"/>
        </w:rPr>
        <w:t>.</w:t>
      </w:r>
      <w:r w:rsidR="00720CF0" w:rsidRPr="003234D7">
        <w:rPr>
          <w:rFonts w:cs="Arial"/>
          <w:b/>
          <w:bCs/>
          <w:szCs w:val="24"/>
        </w:rPr>
        <w:t>000</w:t>
      </w:r>
      <w:r w:rsidR="005B4CFF" w:rsidRPr="003234D7">
        <w:rPr>
          <w:rFonts w:cs="Arial"/>
          <w:b/>
          <w:bCs/>
          <w:szCs w:val="24"/>
        </w:rPr>
        <w:t>.</w:t>
      </w:r>
      <w:r w:rsidR="00720CF0" w:rsidRPr="003234D7">
        <w:rPr>
          <w:rFonts w:cs="Arial"/>
          <w:b/>
          <w:bCs/>
          <w:szCs w:val="24"/>
        </w:rPr>
        <w:t>000</w:t>
      </w:r>
      <w:r w:rsidR="005B4CFF" w:rsidRPr="003234D7">
        <w:rPr>
          <w:rFonts w:cs="Arial"/>
          <w:b/>
          <w:bCs/>
          <w:szCs w:val="24"/>
        </w:rPr>
        <w:t xml:space="preserve"> ЕУР</w:t>
      </w:r>
      <w:r w:rsidR="00720CF0" w:rsidRPr="003234D7">
        <w:rPr>
          <w:rFonts w:cs="Arial"/>
          <w:szCs w:val="24"/>
        </w:rPr>
        <w:t xml:space="preserve"> (</w:t>
      </w:r>
      <w:r w:rsidR="00A56721" w:rsidRPr="00A56721">
        <w:rPr>
          <w:rFonts w:cs="Arial"/>
          <w:szCs w:val="24"/>
        </w:rPr>
        <w:t xml:space="preserve">у даљем тексту: </w:t>
      </w:r>
      <w:r w:rsidR="005B4CFF" w:rsidRPr="003234D7">
        <w:rPr>
          <w:rFonts w:cs="Arial"/>
          <w:b/>
          <w:bCs/>
          <w:szCs w:val="24"/>
        </w:rPr>
        <w:t>„Зајам</w:t>
      </w:r>
      <w:r w:rsidR="00A56721">
        <w:rPr>
          <w:rFonts w:cs="Arial"/>
          <w:b/>
          <w:bCs/>
          <w:szCs w:val="24"/>
        </w:rPr>
        <w:t>”</w:t>
      </w:r>
      <w:r w:rsidR="00720CF0" w:rsidRPr="003234D7">
        <w:rPr>
          <w:rFonts w:cs="Arial"/>
          <w:szCs w:val="24"/>
        </w:rPr>
        <w:t>)</w:t>
      </w:r>
    </w:p>
    <w:p w14:paraId="2F2D811B" w14:textId="34FE708C" w:rsidR="003277B1" w:rsidRPr="003234D7" w:rsidRDefault="00720CF0">
      <w:pPr>
        <w:ind w:left="851"/>
        <w:jc w:val="center"/>
      </w:pPr>
      <w:r w:rsidRPr="003234D7">
        <w:rPr>
          <w:rFonts w:cs="Arial"/>
          <w:bCs/>
          <w:szCs w:val="24"/>
        </w:rPr>
        <w:t>(</w:t>
      </w:r>
      <w:r w:rsidR="004C774E" w:rsidRPr="003234D7">
        <w:rPr>
          <w:rFonts w:cs="Arial"/>
          <w:bCs/>
          <w:szCs w:val="24"/>
        </w:rPr>
        <w:t>речима: сто</w:t>
      </w:r>
      <w:r w:rsidR="0048361D">
        <w:rPr>
          <w:rFonts w:cs="Arial"/>
          <w:bCs/>
          <w:szCs w:val="24"/>
        </w:rPr>
        <w:t>тину</w:t>
      </w:r>
      <w:r w:rsidR="00527D85">
        <w:rPr>
          <w:rFonts w:cs="Arial"/>
          <w:bCs/>
          <w:szCs w:val="24"/>
        </w:rPr>
        <w:t>тридесет</w:t>
      </w:r>
      <w:r w:rsidR="00B63BF2">
        <w:rPr>
          <w:rFonts w:cs="Arial"/>
          <w:bCs/>
          <w:szCs w:val="24"/>
        </w:rPr>
        <w:t>пет</w:t>
      </w:r>
      <w:r w:rsidR="004C774E" w:rsidRPr="003234D7">
        <w:rPr>
          <w:rFonts w:cs="Arial"/>
          <w:bCs/>
          <w:szCs w:val="24"/>
        </w:rPr>
        <w:t xml:space="preserve"> милиона евра</w:t>
      </w:r>
      <w:r w:rsidRPr="003234D7">
        <w:rPr>
          <w:rFonts w:cs="Arial"/>
          <w:bCs/>
          <w:szCs w:val="24"/>
        </w:rPr>
        <w:t>).</w:t>
      </w:r>
    </w:p>
    <w:p w14:paraId="7FBEAF2A" w14:textId="5F60E9D9" w:rsidR="003277B1" w:rsidRPr="003234D7" w:rsidRDefault="001D5FC4" w:rsidP="00A56721">
      <w:pPr>
        <w:pStyle w:val="Heading3"/>
      </w:pPr>
      <w:bookmarkStart w:id="19" w:name="_Toc402263615"/>
      <w:r w:rsidRPr="003234D7">
        <w:rPr>
          <w:i/>
          <w:iCs/>
        </w:rPr>
        <w:t>Сврха</w:t>
      </w:r>
      <w:r w:rsidR="00720CF0" w:rsidRPr="003234D7">
        <w:t xml:space="preserve">. </w:t>
      </w:r>
      <w:r w:rsidRPr="003234D7">
        <w:t xml:space="preserve">Зајмопримац ће користити Зајам искључиво за финансирање буџета Зајмопримца </w:t>
      </w:r>
      <w:bookmarkStart w:id="20" w:name="_Hlk97197551"/>
      <w:r w:rsidR="0048361D">
        <w:t>у сврху</w:t>
      </w:r>
      <w:r w:rsidRPr="003234D7">
        <w:t xml:space="preserve"> </w:t>
      </w:r>
      <w:r w:rsidR="00A56721">
        <w:t>П</w:t>
      </w:r>
      <w:r w:rsidRPr="003234D7">
        <w:t>рограм</w:t>
      </w:r>
      <w:r w:rsidR="0048361D">
        <w:t>а</w:t>
      </w:r>
      <w:r w:rsidR="000722EE">
        <w:t xml:space="preserve"> реформи сектора енергетике и </w:t>
      </w:r>
      <w:r w:rsidRPr="003234D7">
        <w:t xml:space="preserve">животне средине у </w:t>
      </w:r>
      <w:r w:rsidR="008F00C2" w:rsidRPr="003234D7">
        <w:t xml:space="preserve">Републици </w:t>
      </w:r>
      <w:r w:rsidRPr="003234D7">
        <w:t>Србији</w:t>
      </w:r>
      <w:r w:rsidR="00720CF0" w:rsidRPr="003234D7">
        <w:t xml:space="preserve"> </w:t>
      </w:r>
      <w:bookmarkEnd w:id="20"/>
      <w:r w:rsidR="00720CF0" w:rsidRPr="003234D7">
        <w:t>(</w:t>
      </w:r>
      <w:r w:rsidR="00A56721" w:rsidRPr="00A56721">
        <w:rPr>
          <w:rFonts w:cs="Arial"/>
          <w:szCs w:val="24"/>
        </w:rPr>
        <w:t xml:space="preserve">у даљем тексту: </w:t>
      </w:r>
      <w:r w:rsidRPr="003234D7">
        <w:rPr>
          <w:b/>
        </w:rPr>
        <w:t>„Програм</w:t>
      </w:r>
      <w:r w:rsidR="00A56721">
        <w:rPr>
          <w:rFonts w:cs="Arial"/>
          <w:b/>
        </w:rPr>
        <w:t>”</w:t>
      </w:r>
      <w:r w:rsidR="00720CF0" w:rsidRPr="003234D7">
        <w:t xml:space="preserve">). </w:t>
      </w:r>
      <w:bookmarkEnd w:id="19"/>
    </w:p>
    <w:p w14:paraId="5152CD9A" w14:textId="47CC7DF2" w:rsidR="003277B1" w:rsidRPr="003234D7" w:rsidRDefault="008C7F50">
      <w:pPr>
        <w:pStyle w:val="Heading3"/>
      </w:pPr>
      <w:bookmarkStart w:id="21" w:name="_Toc402263616"/>
      <w:r w:rsidRPr="003234D7">
        <w:rPr>
          <w:rFonts w:cs="Arial"/>
          <w:i/>
          <w:iCs/>
          <w:szCs w:val="24"/>
        </w:rPr>
        <w:t>Порези, таксе, царинске дажбине</w:t>
      </w:r>
      <w:r w:rsidR="00720CF0" w:rsidRPr="003234D7">
        <w:rPr>
          <w:rFonts w:cs="Arial"/>
          <w:szCs w:val="24"/>
        </w:rPr>
        <w:t xml:space="preserve">. </w:t>
      </w:r>
      <w:r w:rsidRPr="003234D7">
        <w:rPr>
          <w:rFonts w:cs="Arial"/>
          <w:szCs w:val="24"/>
        </w:rPr>
        <w:t>Порези и друге јавне дажбине кој</w:t>
      </w:r>
      <w:r w:rsidR="00983525" w:rsidRPr="003234D7">
        <w:rPr>
          <w:rFonts w:cs="Arial"/>
          <w:szCs w:val="24"/>
        </w:rPr>
        <w:t>и</w:t>
      </w:r>
      <w:r w:rsidRPr="003234D7">
        <w:rPr>
          <w:rFonts w:cs="Arial"/>
          <w:szCs w:val="24"/>
        </w:rPr>
        <w:t xml:space="preserve"> представљају обавезе Зајмопримца као и царинске дажбине неће се финансирати из средстава Зајма</w:t>
      </w:r>
      <w:r w:rsidR="00720CF0" w:rsidRPr="003234D7">
        <w:rPr>
          <w:rFonts w:cs="Arial"/>
          <w:szCs w:val="24"/>
        </w:rPr>
        <w:t xml:space="preserve">. </w:t>
      </w:r>
      <w:bookmarkEnd w:id="21"/>
    </w:p>
    <w:p w14:paraId="70A663C9" w14:textId="24879498" w:rsidR="003277B1" w:rsidRPr="003234D7" w:rsidRDefault="0092287C">
      <w:pPr>
        <w:pStyle w:val="Heading2"/>
      </w:pPr>
      <w:bookmarkStart w:id="22" w:name="_Toc94874180"/>
      <w:bookmarkStart w:id="23" w:name="_Toc95119760"/>
      <w:bookmarkStart w:id="24" w:name="_Toc95226266"/>
      <w:bookmarkStart w:id="25" w:name="_Toc95299717"/>
      <w:bookmarkStart w:id="26" w:name="_Toc95825192"/>
      <w:bookmarkStart w:id="27" w:name="_Toc94874181"/>
      <w:bookmarkStart w:id="28" w:name="_Toc95119761"/>
      <w:bookmarkStart w:id="29" w:name="_Toc95226267"/>
      <w:bookmarkStart w:id="30" w:name="_Toc95299718"/>
      <w:bookmarkStart w:id="31" w:name="_Toc95825193"/>
      <w:bookmarkStart w:id="32" w:name="Text4"/>
      <w:bookmarkStart w:id="33" w:name="_Toc94874182"/>
      <w:bookmarkStart w:id="34" w:name="_Toc95119762"/>
      <w:bookmarkStart w:id="35" w:name="_Toc95226268"/>
      <w:bookmarkStart w:id="36" w:name="_Toc95299719"/>
      <w:bookmarkStart w:id="37" w:name="_Toc95825194"/>
      <w:bookmarkStart w:id="38" w:name="_Toc94874183"/>
      <w:bookmarkStart w:id="39" w:name="_Toc95119763"/>
      <w:bookmarkStart w:id="40" w:name="_Toc95226269"/>
      <w:bookmarkStart w:id="41" w:name="_Toc95299720"/>
      <w:bookmarkStart w:id="42" w:name="_Toc95825195"/>
      <w:bookmarkStart w:id="43" w:name="_Toc371500677"/>
      <w:bookmarkStart w:id="44" w:name="_Toc406596046"/>
      <w:bookmarkStart w:id="45" w:name="_Toc406659710"/>
      <w:bookmarkStart w:id="46" w:name="_Toc524001742"/>
      <w:bookmarkStart w:id="47" w:name="_Toc127979166"/>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3234D7">
        <w:rPr>
          <w:rFonts w:cs="Arial"/>
          <w:bCs/>
          <w:szCs w:val="24"/>
        </w:rPr>
        <w:t>Исплата</w:t>
      </w:r>
      <w:bookmarkEnd w:id="43"/>
      <w:bookmarkEnd w:id="44"/>
      <w:bookmarkEnd w:id="45"/>
      <w:bookmarkEnd w:id="46"/>
      <w:bookmarkEnd w:id="47"/>
    </w:p>
    <w:p w14:paraId="3A4F03DD" w14:textId="6A293AB2" w:rsidR="003277B1" w:rsidRPr="003234D7" w:rsidRDefault="00C70782" w:rsidP="007D726D">
      <w:pPr>
        <w:pStyle w:val="Heading3"/>
        <w:numPr>
          <w:ilvl w:val="2"/>
          <w:numId w:val="1"/>
        </w:numPr>
      </w:pPr>
      <w:bookmarkStart w:id="48" w:name="_Toc402263621"/>
      <w:r w:rsidRPr="003234D7">
        <w:rPr>
          <w:rFonts w:cs="Arial"/>
          <w:i/>
          <w:iCs/>
          <w:szCs w:val="24"/>
        </w:rPr>
        <w:t>Захтев за исплату</w:t>
      </w:r>
      <w:r w:rsidR="00720CF0" w:rsidRPr="003234D7">
        <w:rPr>
          <w:rFonts w:cs="Arial"/>
          <w:szCs w:val="24"/>
        </w:rPr>
        <w:t xml:space="preserve">. KfW </w:t>
      </w:r>
      <w:r w:rsidRPr="003234D7">
        <w:rPr>
          <w:rFonts w:cs="Arial"/>
          <w:szCs w:val="24"/>
        </w:rPr>
        <w:t xml:space="preserve">ће </w:t>
      </w:r>
      <w:r w:rsidR="00331D6E" w:rsidRPr="003234D7">
        <w:rPr>
          <w:rFonts w:cs="Arial"/>
          <w:szCs w:val="24"/>
        </w:rPr>
        <w:t xml:space="preserve">исплатити </w:t>
      </w:r>
      <w:r w:rsidRPr="003234D7">
        <w:rPr>
          <w:rFonts w:cs="Arial"/>
          <w:szCs w:val="24"/>
        </w:rPr>
        <w:t>Зајмопримцу целокупан износ зајма у једној транши након што</w:t>
      </w:r>
      <w:r w:rsidR="00331D6E" w:rsidRPr="003234D7">
        <w:rPr>
          <w:rFonts w:cs="Arial"/>
          <w:szCs w:val="24"/>
        </w:rPr>
        <w:t xml:space="preserve"> </w:t>
      </w:r>
      <w:r w:rsidRPr="003234D7">
        <w:rPr>
          <w:rFonts w:cs="Arial"/>
          <w:szCs w:val="24"/>
        </w:rPr>
        <w:t xml:space="preserve">добије </w:t>
      </w:r>
      <w:r w:rsidR="00331D6E" w:rsidRPr="003234D7">
        <w:rPr>
          <w:rFonts w:cs="Arial"/>
          <w:szCs w:val="24"/>
        </w:rPr>
        <w:t>оригинал Захтева за исплату уредно и прописно потписан од стране Министарства финансија</w:t>
      </w:r>
      <w:r w:rsidR="00720CF0" w:rsidRPr="003234D7">
        <w:rPr>
          <w:rFonts w:cs="Arial"/>
          <w:szCs w:val="24"/>
        </w:rPr>
        <w:t xml:space="preserve"> </w:t>
      </w:r>
      <w:r w:rsidR="00477EA4" w:rsidRPr="003234D7">
        <w:rPr>
          <w:rFonts w:cs="Arial"/>
          <w:szCs w:val="24"/>
        </w:rPr>
        <w:t xml:space="preserve">под условом да су сви предуслови за исплату испуњени у складу са чланом </w:t>
      </w:r>
      <w:r w:rsidR="00720CF0" w:rsidRPr="003234D7">
        <w:rPr>
          <w:rFonts w:cs="Arial"/>
          <w:szCs w:val="24"/>
        </w:rPr>
        <w:t>2.3 (</w:t>
      </w:r>
      <w:r w:rsidR="00477EA4" w:rsidRPr="003234D7">
        <w:rPr>
          <w:rFonts w:cs="Arial"/>
          <w:i/>
          <w:iCs/>
          <w:szCs w:val="24"/>
        </w:rPr>
        <w:t>Предуслови за исплату</w:t>
      </w:r>
      <w:r w:rsidR="00720CF0" w:rsidRPr="003234D7">
        <w:rPr>
          <w:rFonts w:cs="Arial"/>
          <w:szCs w:val="24"/>
        </w:rPr>
        <w:t>).</w:t>
      </w:r>
      <w:r w:rsidR="00477EA4" w:rsidRPr="003234D7">
        <w:rPr>
          <w:rFonts w:cs="Arial"/>
          <w:szCs w:val="24"/>
        </w:rPr>
        <w:t xml:space="preserve"> Захтев за исплату је потпун и важећи уколико је </w:t>
      </w:r>
      <w:r w:rsidR="00720CF0" w:rsidRPr="003234D7">
        <w:rPr>
          <w:rFonts w:cs="Arial"/>
          <w:szCs w:val="24"/>
        </w:rPr>
        <w:t xml:space="preserve">(i) </w:t>
      </w:r>
      <w:r w:rsidR="00477EA4" w:rsidRPr="003234D7">
        <w:rPr>
          <w:rFonts w:cs="Arial"/>
          <w:szCs w:val="24"/>
        </w:rPr>
        <w:t xml:space="preserve">неопозив и достављен </w:t>
      </w:r>
      <w:r w:rsidR="00B401E2" w:rsidRPr="00AA32F4">
        <w:rPr>
          <w:rFonts w:cs="Arial"/>
          <w:szCs w:val="24"/>
        </w:rPr>
        <w:t>KfW</w:t>
      </w:r>
      <w:r w:rsidR="00477EA4" w:rsidRPr="003234D7">
        <w:rPr>
          <w:rFonts w:cs="Arial"/>
          <w:szCs w:val="24"/>
        </w:rPr>
        <w:t>-у најкасније до 12 часова десетог</w:t>
      </w:r>
      <w:r w:rsidR="00720CF0" w:rsidRPr="003234D7">
        <w:rPr>
          <w:rFonts w:cs="Arial"/>
          <w:szCs w:val="24"/>
        </w:rPr>
        <w:t xml:space="preserve"> </w:t>
      </w:r>
      <w:r w:rsidR="00F732EF" w:rsidRPr="003234D7">
        <w:rPr>
          <w:rFonts w:cs="Arial"/>
          <w:szCs w:val="24"/>
        </w:rPr>
        <w:t xml:space="preserve">Радног дана банака </w:t>
      </w:r>
      <w:r w:rsidR="00720CF0" w:rsidRPr="003234D7">
        <w:rPr>
          <w:rFonts w:cs="Arial"/>
          <w:szCs w:val="24"/>
        </w:rPr>
        <w:t>(</w:t>
      </w:r>
      <w:r w:rsidR="00F732EF" w:rsidRPr="003234D7">
        <w:rPr>
          <w:rFonts w:cs="Arial"/>
          <w:szCs w:val="24"/>
        </w:rPr>
        <w:t>како је дефинисано у члану 14.1 Радни дан банака</w:t>
      </w:r>
      <w:r w:rsidR="00720CF0" w:rsidRPr="003234D7">
        <w:rPr>
          <w:rFonts w:cs="Arial"/>
          <w:szCs w:val="24"/>
        </w:rPr>
        <w:t xml:space="preserve">) </w:t>
      </w:r>
      <w:r w:rsidR="00054126" w:rsidRPr="003234D7">
        <w:rPr>
          <w:rFonts w:cs="Arial"/>
          <w:szCs w:val="24"/>
        </w:rPr>
        <w:t>пре датума исплате наведеног у Захтеву за испл</w:t>
      </w:r>
      <w:r w:rsidR="00B401E2">
        <w:rPr>
          <w:rFonts w:cs="Arial"/>
          <w:szCs w:val="24"/>
        </w:rPr>
        <w:t>а</w:t>
      </w:r>
      <w:r w:rsidR="00054126" w:rsidRPr="003234D7">
        <w:rPr>
          <w:rFonts w:cs="Arial"/>
          <w:szCs w:val="24"/>
        </w:rPr>
        <w:t>ту</w:t>
      </w:r>
      <w:r w:rsidR="00720CF0" w:rsidRPr="003234D7">
        <w:rPr>
          <w:rFonts w:cs="Arial"/>
          <w:szCs w:val="24"/>
        </w:rPr>
        <w:t xml:space="preserve">; </w:t>
      </w:r>
      <w:r w:rsidR="00054126" w:rsidRPr="003234D7">
        <w:rPr>
          <w:rFonts w:cs="Arial"/>
          <w:szCs w:val="24"/>
        </w:rPr>
        <w:t>и</w:t>
      </w:r>
      <w:r w:rsidR="00720CF0" w:rsidRPr="003234D7">
        <w:rPr>
          <w:rFonts w:cs="Arial"/>
          <w:szCs w:val="24"/>
        </w:rPr>
        <w:t xml:space="preserve"> (ii) </w:t>
      </w:r>
      <w:r w:rsidR="00054126" w:rsidRPr="003234D7">
        <w:rPr>
          <w:rFonts w:cs="Arial"/>
          <w:szCs w:val="24"/>
        </w:rPr>
        <w:t>суштински је у форми датој у Прилогу</w:t>
      </w:r>
      <w:r w:rsidR="00720CF0" w:rsidRPr="003234D7">
        <w:rPr>
          <w:rFonts w:cs="Arial"/>
          <w:szCs w:val="24"/>
        </w:rPr>
        <w:t xml:space="preserve"> 1 (</w:t>
      </w:r>
      <w:r w:rsidR="00F220C6">
        <w:rPr>
          <w:rFonts w:cs="Arial"/>
          <w:i/>
          <w:iCs/>
          <w:szCs w:val="24"/>
        </w:rPr>
        <w:t>Обавештење о исплати</w:t>
      </w:r>
      <w:r w:rsidR="00720CF0" w:rsidRPr="003234D7">
        <w:rPr>
          <w:rFonts w:cs="Arial"/>
          <w:szCs w:val="24"/>
        </w:rPr>
        <w:t>).</w:t>
      </w:r>
      <w:bookmarkEnd w:id="48"/>
    </w:p>
    <w:p w14:paraId="04541A38" w14:textId="004E597B" w:rsidR="003277B1" w:rsidRPr="003234D7" w:rsidRDefault="00331D6E">
      <w:pPr>
        <w:pStyle w:val="Heading3"/>
      </w:pPr>
      <w:bookmarkStart w:id="49" w:name="_Ref329252418"/>
      <w:bookmarkStart w:id="50" w:name="_Toc402263622"/>
      <w:r w:rsidRPr="003234D7">
        <w:rPr>
          <w:rFonts w:cs="Arial"/>
          <w:i/>
          <w:iCs/>
          <w:szCs w:val="24"/>
        </w:rPr>
        <w:t>Рок за подношење за</w:t>
      </w:r>
      <w:r w:rsidR="0004039A" w:rsidRPr="003234D7">
        <w:rPr>
          <w:rFonts w:cs="Arial"/>
          <w:i/>
          <w:iCs/>
          <w:szCs w:val="24"/>
        </w:rPr>
        <w:t>х</w:t>
      </w:r>
      <w:r w:rsidRPr="003234D7">
        <w:rPr>
          <w:rFonts w:cs="Arial"/>
          <w:i/>
          <w:iCs/>
          <w:szCs w:val="24"/>
        </w:rPr>
        <w:t>тева за исплату</w:t>
      </w:r>
      <w:r w:rsidR="00720CF0" w:rsidRPr="003234D7">
        <w:rPr>
          <w:rFonts w:cs="Arial"/>
          <w:szCs w:val="24"/>
        </w:rPr>
        <w:t xml:space="preserve">. </w:t>
      </w:r>
      <w:r w:rsidRPr="003234D7">
        <w:rPr>
          <w:rFonts w:cs="Arial"/>
          <w:szCs w:val="24"/>
        </w:rPr>
        <w:t xml:space="preserve">KfW </w:t>
      </w:r>
      <w:r w:rsidR="00CE61B3" w:rsidRPr="003234D7">
        <w:rPr>
          <w:rFonts w:cs="Arial"/>
          <w:szCs w:val="24"/>
        </w:rPr>
        <w:t>има право</w:t>
      </w:r>
      <w:r w:rsidRPr="003234D7">
        <w:rPr>
          <w:rFonts w:cs="Arial"/>
          <w:szCs w:val="24"/>
        </w:rPr>
        <w:t xml:space="preserve"> да одбије захтев за исплату </w:t>
      </w:r>
      <w:r w:rsidR="00CE61B3" w:rsidRPr="003234D7">
        <w:rPr>
          <w:rFonts w:cs="Arial"/>
          <w:szCs w:val="24"/>
        </w:rPr>
        <w:t xml:space="preserve">који прими </w:t>
      </w:r>
      <w:r w:rsidRPr="003234D7">
        <w:rPr>
          <w:rFonts w:cs="Arial"/>
          <w:szCs w:val="24"/>
        </w:rPr>
        <w:t xml:space="preserve">након 30. </w:t>
      </w:r>
      <w:r w:rsidR="00B63BF2">
        <w:rPr>
          <w:rFonts w:cs="Arial"/>
          <w:szCs w:val="24"/>
        </w:rPr>
        <w:t>јуна</w:t>
      </w:r>
      <w:r w:rsidRPr="003234D7">
        <w:rPr>
          <w:rFonts w:cs="Arial"/>
          <w:szCs w:val="24"/>
        </w:rPr>
        <w:t xml:space="preserve"> </w:t>
      </w:r>
      <w:r w:rsidR="00720CF0" w:rsidRPr="003234D7">
        <w:rPr>
          <w:rFonts w:cs="Arial"/>
          <w:szCs w:val="24"/>
        </w:rPr>
        <w:t>202</w:t>
      </w:r>
      <w:r w:rsidR="00527D85">
        <w:rPr>
          <w:rFonts w:cs="Arial"/>
          <w:szCs w:val="24"/>
        </w:rPr>
        <w:t>6</w:t>
      </w:r>
      <w:r w:rsidR="00720CF0" w:rsidRPr="003234D7">
        <w:rPr>
          <w:rFonts w:cs="Arial"/>
          <w:szCs w:val="24"/>
        </w:rPr>
        <w:t>.</w:t>
      </w:r>
      <w:bookmarkEnd w:id="49"/>
      <w:bookmarkEnd w:id="50"/>
      <w:r w:rsidRPr="003234D7">
        <w:rPr>
          <w:rFonts w:cs="Arial"/>
          <w:szCs w:val="24"/>
        </w:rPr>
        <w:t xml:space="preserve"> године.</w:t>
      </w:r>
    </w:p>
    <w:p w14:paraId="297E7D29" w14:textId="03C649C3" w:rsidR="003277B1" w:rsidRPr="003234D7" w:rsidRDefault="00B57D7A">
      <w:pPr>
        <w:pStyle w:val="Heading3"/>
      </w:pPr>
      <w:bookmarkStart w:id="51" w:name="_Ref329252214"/>
      <w:bookmarkStart w:id="52" w:name="_Toc402263623"/>
      <w:r w:rsidRPr="003234D7">
        <w:rPr>
          <w:rFonts w:cs="Arial"/>
          <w:i/>
          <w:iCs/>
          <w:szCs w:val="24"/>
        </w:rPr>
        <w:t>Предуслови за исплату</w:t>
      </w:r>
      <w:r w:rsidR="00720CF0" w:rsidRPr="003234D7">
        <w:rPr>
          <w:rFonts w:cs="Arial"/>
          <w:szCs w:val="24"/>
        </w:rPr>
        <w:t xml:space="preserve">. </w:t>
      </w:r>
      <w:r w:rsidRPr="003234D7">
        <w:rPr>
          <w:rFonts w:cs="Arial"/>
          <w:iCs/>
          <w:szCs w:val="24"/>
        </w:rPr>
        <w:t>KfW је у обавези да изврши исплат</w:t>
      </w:r>
      <w:r w:rsidR="00CE61B3" w:rsidRPr="003234D7">
        <w:rPr>
          <w:rFonts w:cs="Arial"/>
          <w:iCs/>
          <w:szCs w:val="24"/>
        </w:rPr>
        <w:t>у</w:t>
      </w:r>
      <w:r w:rsidRPr="003234D7">
        <w:rPr>
          <w:rFonts w:cs="Arial"/>
          <w:iCs/>
          <w:szCs w:val="24"/>
        </w:rPr>
        <w:t xml:space="preserve"> према овом </w:t>
      </w:r>
      <w:r w:rsidR="00A56721">
        <w:rPr>
          <w:rFonts w:cs="Arial"/>
          <w:iCs/>
          <w:szCs w:val="24"/>
        </w:rPr>
        <w:t>с</w:t>
      </w:r>
      <w:r w:rsidRPr="003234D7">
        <w:rPr>
          <w:rFonts w:cs="Arial"/>
          <w:iCs/>
          <w:szCs w:val="24"/>
        </w:rPr>
        <w:t xml:space="preserve">поразуму о зајму само уколико су испуњени следећи услови који претходе исплати, и то у </w:t>
      </w:r>
      <w:r w:rsidR="00CE61B3" w:rsidRPr="003234D7">
        <w:rPr>
          <w:rFonts w:cs="Arial"/>
          <w:iCs/>
          <w:szCs w:val="24"/>
        </w:rPr>
        <w:t>форми</w:t>
      </w:r>
      <w:r w:rsidRPr="003234D7">
        <w:rPr>
          <w:rFonts w:cs="Arial"/>
          <w:iCs/>
          <w:szCs w:val="24"/>
        </w:rPr>
        <w:t xml:space="preserve"> и садржају који је прихватљив за KfW</w:t>
      </w:r>
      <w:r w:rsidR="00720CF0" w:rsidRPr="003234D7">
        <w:rPr>
          <w:rFonts w:cs="Arial"/>
          <w:szCs w:val="24"/>
        </w:rPr>
        <w:t>:</w:t>
      </w:r>
      <w:bookmarkEnd w:id="51"/>
      <w:bookmarkEnd w:id="52"/>
    </w:p>
    <w:p w14:paraId="749444D0" w14:textId="6B4EFD44" w:rsidR="003277B1" w:rsidRPr="003234D7" w:rsidRDefault="00E827C5" w:rsidP="0048361D">
      <w:pPr>
        <w:pStyle w:val="Einrckunga"/>
      </w:pPr>
      <w:r w:rsidRPr="003234D7">
        <w:lastRenderedPageBreak/>
        <w:t xml:space="preserve">Зајмопримац ће, на задовољавајући начин за KfW, </w:t>
      </w:r>
      <w:r w:rsidR="0048361D" w:rsidRPr="0048361D">
        <w:t>доставити правно мишљење</w:t>
      </w:r>
      <w:r w:rsidRPr="003234D7">
        <w:t xml:space="preserve">, чији садржај мора бити у складу са </w:t>
      </w:r>
      <w:r w:rsidR="00E156D4" w:rsidRPr="003234D7">
        <w:t>обрасцем датим у Прилогу</w:t>
      </w:r>
      <w:r w:rsidR="00F87640" w:rsidRPr="003234D7">
        <w:t xml:space="preserve"> </w:t>
      </w:r>
      <w:r w:rsidR="00720CF0" w:rsidRPr="003234D7">
        <w:t xml:space="preserve">2 </w:t>
      </w:r>
      <w:r w:rsidR="00720CF0" w:rsidRPr="003234D7">
        <w:rPr>
          <w:i/>
        </w:rPr>
        <w:t>(</w:t>
      </w:r>
      <w:r w:rsidR="00E156D4" w:rsidRPr="003234D7">
        <w:rPr>
          <w:i/>
        </w:rPr>
        <w:t>Образац правног мишљења Министарства правде Републике Србије</w:t>
      </w:r>
      <w:r w:rsidR="00720CF0" w:rsidRPr="003234D7">
        <w:rPr>
          <w:i/>
        </w:rPr>
        <w:t>)</w:t>
      </w:r>
      <w:r w:rsidR="00720CF0" w:rsidRPr="003234D7">
        <w:t xml:space="preserve"> </w:t>
      </w:r>
      <w:r w:rsidR="00E156D4" w:rsidRPr="003234D7">
        <w:t xml:space="preserve">овог документа </w:t>
      </w:r>
      <w:r w:rsidR="00F335DC" w:rsidRPr="003234D7">
        <w:t>и оверен</w:t>
      </w:r>
      <w:r w:rsidR="00435B58" w:rsidRPr="003234D7">
        <w:t>их</w:t>
      </w:r>
      <w:r w:rsidR="00F335DC" w:rsidRPr="003234D7">
        <w:t xml:space="preserve"> пример</w:t>
      </w:r>
      <w:r w:rsidR="00435B58" w:rsidRPr="003234D7">
        <w:t>ака</w:t>
      </w:r>
      <w:r w:rsidR="00F335DC" w:rsidRPr="003234D7">
        <w:t xml:space="preserve"> </w:t>
      </w:r>
      <w:r w:rsidR="00720CF0" w:rsidRPr="003234D7">
        <w:t>(</w:t>
      </w:r>
      <w:r w:rsidR="00F335DC" w:rsidRPr="003234D7">
        <w:t xml:space="preserve">сваки са овереним преводом на језик овог </w:t>
      </w:r>
      <w:r w:rsidR="00A56721">
        <w:t>с</w:t>
      </w:r>
      <w:r w:rsidR="00F335DC" w:rsidRPr="003234D7">
        <w:t>поразума</w:t>
      </w:r>
      <w:r w:rsidR="00720CF0" w:rsidRPr="003234D7">
        <w:t xml:space="preserve">) </w:t>
      </w:r>
      <w:r w:rsidR="00F335DC" w:rsidRPr="003234D7">
        <w:t xml:space="preserve">свих докумената на које се дато правно мишљење односи којима се потврђује да Споразум о зајму има правно дејство и да је на снази </w:t>
      </w:r>
      <w:r w:rsidR="00A56721">
        <w:rPr>
          <w:rFonts w:cs="Arial"/>
          <w:szCs w:val="24"/>
        </w:rPr>
        <w:t>и, посебно:</w:t>
      </w:r>
    </w:p>
    <w:p w14:paraId="7720E53B" w14:textId="613D6A40" w:rsidR="003277B1" w:rsidRPr="003234D7" w:rsidRDefault="007507B4">
      <w:pPr>
        <w:pStyle w:val="Einrckungi"/>
        <w:tabs>
          <w:tab w:val="clear" w:pos="1843"/>
          <w:tab w:val="num" w:pos="1985"/>
        </w:tabs>
        <w:ind w:left="1985"/>
      </w:pPr>
      <w:r w:rsidRPr="003234D7">
        <w:t xml:space="preserve">да </w:t>
      </w:r>
      <w:r w:rsidR="00390C40" w:rsidRPr="003234D7">
        <w:t xml:space="preserve">је </w:t>
      </w:r>
      <w:r w:rsidRPr="003234D7">
        <w:t xml:space="preserve">Зајмопримац испунио све захтеве у складу са Уставом и другим законским одредбама за правоснажно преузимање свих својих обавеза према овом </w:t>
      </w:r>
      <w:r w:rsidR="00A56721">
        <w:t>с</w:t>
      </w:r>
      <w:r w:rsidRPr="003234D7">
        <w:t>поразуму; и</w:t>
      </w:r>
    </w:p>
    <w:p w14:paraId="44070A6F" w14:textId="57C6107A" w:rsidR="003277B1" w:rsidRPr="003234D7" w:rsidRDefault="007507B4">
      <w:pPr>
        <w:pStyle w:val="Einrckungi"/>
        <w:tabs>
          <w:tab w:val="clear" w:pos="1843"/>
          <w:tab w:val="num" w:pos="1985"/>
        </w:tabs>
        <w:ind w:left="1985"/>
      </w:pPr>
      <w:r w:rsidRPr="003234D7">
        <w:rPr>
          <w:rFonts w:cs="Arial"/>
          <w:szCs w:val="24"/>
        </w:rPr>
        <w:t xml:space="preserve">да је </w:t>
      </w:r>
      <w:r w:rsidR="00720CF0" w:rsidRPr="003234D7">
        <w:rPr>
          <w:rFonts w:cs="Arial"/>
          <w:szCs w:val="24"/>
        </w:rPr>
        <w:t xml:space="preserve">KfW </w:t>
      </w:r>
      <w:r w:rsidR="007F59E2" w:rsidRPr="003234D7">
        <w:rPr>
          <w:rFonts w:cs="Arial"/>
          <w:szCs w:val="24"/>
        </w:rPr>
        <w:t xml:space="preserve">ослобођен плаћања свих пореза на приход од камате, свих дажбина, накнада и сличних трошкова у Републици Србији, </w:t>
      </w:r>
      <w:r w:rsidR="00F220C6">
        <w:rPr>
          <w:rFonts w:cs="Arial"/>
          <w:szCs w:val="24"/>
        </w:rPr>
        <w:t>у вези са</w:t>
      </w:r>
      <w:r w:rsidR="007F59E2" w:rsidRPr="003234D7">
        <w:rPr>
          <w:rFonts w:cs="Arial"/>
          <w:szCs w:val="24"/>
        </w:rPr>
        <w:t xml:space="preserve"> одобр</w:t>
      </w:r>
      <w:r w:rsidR="00F220C6">
        <w:rPr>
          <w:rFonts w:cs="Arial"/>
          <w:szCs w:val="24"/>
        </w:rPr>
        <w:t>авањем</w:t>
      </w:r>
      <w:r w:rsidR="007F59E2" w:rsidRPr="003234D7">
        <w:rPr>
          <w:rFonts w:cs="Arial"/>
          <w:szCs w:val="24"/>
        </w:rPr>
        <w:t xml:space="preserve"> Зај</w:t>
      </w:r>
      <w:r w:rsidR="00F220C6" w:rsidRPr="003234D7">
        <w:rPr>
          <w:rFonts w:cs="Arial"/>
          <w:szCs w:val="24"/>
        </w:rPr>
        <w:t>м</w:t>
      </w:r>
      <w:r w:rsidR="007F59E2" w:rsidRPr="003234D7">
        <w:rPr>
          <w:rFonts w:cs="Arial"/>
          <w:szCs w:val="24"/>
        </w:rPr>
        <w:t>а</w:t>
      </w:r>
      <w:r w:rsidR="00720CF0" w:rsidRPr="003234D7">
        <w:rPr>
          <w:rFonts w:cs="Arial"/>
          <w:szCs w:val="24"/>
        </w:rPr>
        <w:t>;</w:t>
      </w:r>
    </w:p>
    <w:p w14:paraId="5D2823DB" w14:textId="0515CC73" w:rsidR="003277B1" w:rsidRPr="003234D7" w:rsidRDefault="00960BEE" w:rsidP="00960BEE">
      <w:pPr>
        <w:pStyle w:val="Einrckunga"/>
        <w:numPr>
          <w:ilvl w:val="0"/>
          <w:numId w:val="0"/>
        </w:numPr>
        <w:ind w:left="1418" w:hanging="425"/>
      </w:pPr>
      <w:r>
        <w:rPr>
          <w:rFonts w:cs="Arial"/>
          <w:szCs w:val="24"/>
        </w:rPr>
        <w:t xml:space="preserve">б) </w:t>
      </w:r>
      <w:r w:rsidR="00C07983" w:rsidRPr="003234D7">
        <w:rPr>
          <w:rFonts w:cs="Arial"/>
          <w:szCs w:val="24"/>
        </w:rPr>
        <w:t xml:space="preserve">KfW </w:t>
      </w:r>
      <w:r w:rsidR="002660D6" w:rsidRPr="003234D7">
        <w:rPr>
          <w:rFonts w:cs="Arial"/>
          <w:szCs w:val="24"/>
        </w:rPr>
        <w:t xml:space="preserve">је </w:t>
      </w:r>
      <w:r w:rsidR="00C07983" w:rsidRPr="003234D7">
        <w:rPr>
          <w:rFonts w:cs="Arial"/>
          <w:szCs w:val="24"/>
        </w:rPr>
        <w:t xml:space="preserve">примио оригинални примерак овог </w:t>
      </w:r>
      <w:r w:rsidR="000722EE">
        <w:rPr>
          <w:rFonts w:cs="Arial"/>
          <w:szCs w:val="24"/>
        </w:rPr>
        <w:t>с</w:t>
      </w:r>
      <w:r w:rsidR="00C07983" w:rsidRPr="003234D7">
        <w:rPr>
          <w:rFonts w:cs="Arial"/>
          <w:szCs w:val="24"/>
        </w:rPr>
        <w:t xml:space="preserve">поразума </w:t>
      </w:r>
      <w:r w:rsidR="0031738B">
        <w:rPr>
          <w:rFonts w:cs="Arial"/>
        </w:rPr>
        <w:t xml:space="preserve">који је </w:t>
      </w:r>
      <w:r w:rsidR="00C07983" w:rsidRPr="003234D7">
        <w:rPr>
          <w:rFonts w:cs="Arial"/>
        </w:rPr>
        <w:t>правоснажно потписан</w:t>
      </w:r>
      <w:r w:rsidR="00720CF0" w:rsidRPr="003234D7">
        <w:rPr>
          <w:rFonts w:cs="Arial"/>
          <w:szCs w:val="24"/>
        </w:rPr>
        <w:t>;</w:t>
      </w:r>
    </w:p>
    <w:p w14:paraId="67F47919" w14:textId="59C56815" w:rsidR="003277B1" w:rsidRPr="003234D7" w:rsidRDefault="00960BEE" w:rsidP="00960BEE">
      <w:pPr>
        <w:pStyle w:val="Einrckunga"/>
        <w:numPr>
          <w:ilvl w:val="0"/>
          <w:numId w:val="0"/>
        </w:numPr>
        <w:spacing w:before="240"/>
        <w:ind w:left="1418" w:hanging="425"/>
      </w:pPr>
      <w:r>
        <w:rPr>
          <w:rFonts w:cs="Arial"/>
          <w:szCs w:val="24"/>
        </w:rPr>
        <w:t xml:space="preserve">ц) </w:t>
      </w:r>
      <w:r w:rsidR="005F450F" w:rsidRPr="003234D7">
        <w:rPr>
          <w:rFonts w:cs="Arial"/>
          <w:szCs w:val="24"/>
        </w:rPr>
        <w:t xml:space="preserve">KfW </w:t>
      </w:r>
      <w:r w:rsidR="002660D6" w:rsidRPr="003234D7">
        <w:rPr>
          <w:rFonts w:cs="Arial"/>
          <w:szCs w:val="24"/>
        </w:rPr>
        <w:t xml:space="preserve">је </w:t>
      </w:r>
      <w:r w:rsidR="005F450F" w:rsidRPr="003234D7">
        <w:rPr>
          <w:rFonts w:cs="Arial"/>
          <w:szCs w:val="24"/>
        </w:rPr>
        <w:t>примио депоноване потписе наведене у члану 12.1 (</w:t>
      </w:r>
      <w:r w:rsidR="005F450F" w:rsidRPr="003234D7">
        <w:rPr>
          <w:rFonts w:cs="Arial"/>
          <w:i/>
          <w:szCs w:val="24"/>
        </w:rPr>
        <w:t>Заступање Зајмопримца</w:t>
      </w:r>
      <w:r w:rsidR="005F450F" w:rsidRPr="003234D7">
        <w:rPr>
          <w:rFonts w:cs="Arial"/>
          <w:szCs w:val="24"/>
        </w:rPr>
        <w:t xml:space="preserve">) овог </w:t>
      </w:r>
      <w:r w:rsidR="000722EE">
        <w:rPr>
          <w:rFonts w:cs="Arial"/>
          <w:szCs w:val="24"/>
        </w:rPr>
        <w:t>с</w:t>
      </w:r>
      <w:r w:rsidR="005F450F" w:rsidRPr="003234D7">
        <w:rPr>
          <w:rFonts w:cs="Arial"/>
          <w:szCs w:val="24"/>
        </w:rPr>
        <w:t>поразума о зајму</w:t>
      </w:r>
      <w:r w:rsidR="00720CF0" w:rsidRPr="003234D7">
        <w:rPr>
          <w:rFonts w:cs="Arial"/>
          <w:szCs w:val="24"/>
        </w:rPr>
        <w:t>;</w:t>
      </w:r>
    </w:p>
    <w:p w14:paraId="28D6AD8B" w14:textId="00EF9677" w:rsidR="003277B1" w:rsidRPr="003234D7" w:rsidRDefault="00960BEE" w:rsidP="00960BEE">
      <w:pPr>
        <w:pStyle w:val="Einrckunga"/>
        <w:numPr>
          <w:ilvl w:val="0"/>
          <w:numId w:val="0"/>
        </w:numPr>
        <w:ind w:left="1418" w:hanging="425"/>
      </w:pPr>
      <w:r>
        <w:rPr>
          <w:rFonts w:cs="Arial"/>
        </w:rPr>
        <w:t xml:space="preserve">д) </w:t>
      </w:r>
      <w:r w:rsidR="005F450F" w:rsidRPr="003234D7">
        <w:rPr>
          <w:rFonts w:cs="Arial"/>
        </w:rPr>
        <w:t>гаранција Савезне Републике Немачке наведена у члану 7</w:t>
      </w:r>
      <w:r w:rsidR="005F450F" w:rsidRPr="003234D7">
        <w:t xml:space="preserve"> (</w:t>
      </w:r>
      <w:r w:rsidR="005F450F" w:rsidRPr="003234D7">
        <w:rPr>
          <w:i/>
        </w:rPr>
        <w:t>Гаранција Савезне Републике Немачке</w:t>
      </w:r>
      <w:r w:rsidR="005F450F" w:rsidRPr="003234D7">
        <w:t>) (</w:t>
      </w:r>
      <w:r w:rsidR="00A56721" w:rsidRPr="00A56721">
        <w:t xml:space="preserve">у даљем тексту: </w:t>
      </w:r>
      <w:r w:rsidR="0031738B">
        <w:t>„</w:t>
      </w:r>
      <w:r w:rsidR="005F450F" w:rsidRPr="003234D7">
        <w:rPr>
          <w:b/>
          <w:bCs/>
        </w:rPr>
        <w:t>Гаранција</w:t>
      </w:r>
      <w:r w:rsidR="005F450F" w:rsidRPr="003234D7">
        <w:t xml:space="preserve">”) </w:t>
      </w:r>
      <w:r w:rsidR="00CD116A" w:rsidRPr="003234D7">
        <w:t xml:space="preserve">ступила </w:t>
      </w:r>
      <w:r w:rsidR="00BF4B45" w:rsidRPr="003234D7">
        <w:t xml:space="preserve">је </w:t>
      </w:r>
      <w:r w:rsidR="00CD116A" w:rsidRPr="003234D7">
        <w:t xml:space="preserve">на снагу и правоснажна је без икаквих ограничења. KfW ће обавестити Зајмопримца када Гаранција ступи на снагу и постане правоснажна. Oбразац Писма о потврди које ће KfW </w:t>
      </w:r>
      <w:r w:rsidR="00BF4B45" w:rsidRPr="003234D7">
        <w:t xml:space="preserve">доставити </w:t>
      </w:r>
      <w:r w:rsidR="00CD116A" w:rsidRPr="003234D7">
        <w:t xml:space="preserve">приложен је као </w:t>
      </w:r>
      <w:r w:rsidR="00BF4B45" w:rsidRPr="003234D7">
        <w:t>Прилог</w:t>
      </w:r>
      <w:r w:rsidR="00CD116A" w:rsidRPr="003234D7">
        <w:t xml:space="preserve"> 3 овог </w:t>
      </w:r>
      <w:r w:rsidR="0031738B">
        <w:t>с</w:t>
      </w:r>
      <w:r w:rsidR="00CD116A" w:rsidRPr="003234D7">
        <w:t>поразума о зајму</w:t>
      </w:r>
      <w:r w:rsidR="00720CF0" w:rsidRPr="003234D7">
        <w:t>;</w:t>
      </w:r>
    </w:p>
    <w:p w14:paraId="4ECC71D5" w14:textId="6563D3F7" w:rsidR="003277B1" w:rsidRPr="003234D7" w:rsidRDefault="00960BEE" w:rsidP="00960BEE">
      <w:pPr>
        <w:pStyle w:val="Einrckunga"/>
        <w:numPr>
          <w:ilvl w:val="0"/>
          <w:numId w:val="0"/>
        </w:numPr>
        <w:spacing w:before="240"/>
        <w:ind w:left="1418" w:hanging="425"/>
      </w:pPr>
      <w:r>
        <w:rPr>
          <w:rFonts w:cs="Arial"/>
          <w:szCs w:val="24"/>
        </w:rPr>
        <w:t xml:space="preserve">е) </w:t>
      </w:r>
      <w:r w:rsidR="00254D58" w:rsidRPr="003234D7">
        <w:rPr>
          <w:rFonts w:cs="Arial"/>
          <w:szCs w:val="24"/>
        </w:rPr>
        <w:t xml:space="preserve">Зајмопримац </w:t>
      </w:r>
      <w:r w:rsidR="00BF4B45" w:rsidRPr="003234D7">
        <w:rPr>
          <w:rFonts w:cs="Arial"/>
          <w:szCs w:val="24"/>
        </w:rPr>
        <w:t xml:space="preserve">је </w:t>
      </w:r>
      <w:r w:rsidR="00254D58" w:rsidRPr="003234D7">
        <w:rPr>
          <w:rFonts w:cs="Arial"/>
          <w:szCs w:val="24"/>
        </w:rPr>
        <w:t>платио Провизију за организовање посла предвиђену чланом 3.2 (</w:t>
      </w:r>
      <w:r w:rsidR="00254D58" w:rsidRPr="003234D7">
        <w:rPr>
          <w:rFonts w:cs="Arial"/>
          <w:i/>
          <w:iCs/>
          <w:szCs w:val="24"/>
        </w:rPr>
        <w:t>Провизија за организовање посла</w:t>
      </w:r>
      <w:r w:rsidR="00254D58" w:rsidRPr="003234D7">
        <w:rPr>
          <w:rFonts w:cs="Arial"/>
          <w:szCs w:val="24"/>
        </w:rPr>
        <w:t xml:space="preserve">) овог </w:t>
      </w:r>
      <w:r w:rsidR="0031738B">
        <w:rPr>
          <w:rFonts w:cs="Arial"/>
          <w:szCs w:val="24"/>
        </w:rPr>
        <w:t>с</w:t>
      </w:r>
      <w:r w:rsidR="00254D58" w:rsidRPr="003234D7">
        <w:rPr>
          <w:rFonts w:cs="Arial"/>
          <w:szCs w:val="24"/>
        </w:rPr>
        <w:t>поразума</w:t>
      </w:r>
      <w:r w:rsidR="00720CF0" w:rsidRPr="003234D7">
        <w:rPr>
          <w:rFonts w:cs="Arial"/>
          <w:szCs w:val="24"/>
        </w:rPr>
        <w:t>;</w:t>
      </w:r>
    </w:p>
    <w:p w14:paraId="1437C509" w14:textId="4C89D183" w:rsidR="003277B1" w:rsidRPr="003234D7" w:rsidRDefault="00960BEE" w:rsidP="00960BEE">
      <w:pPr>
        <w:pStyle w:val="Einrckunga"/>
        <w:numPr>
          <w:ilvl w:val="0"/>
          <w:numId w:val="0"/>
        </w:numPr>
        <w:spacing w:before="240"/>
        <w:ind w:left="1418" w:hanging="425"/>
      </w:pPr>
      <w:r>
        <w:rPr>
          <w:rFonts w:cs="Arial"/>
          <w:szCs w:val="24"/>
        </w:rPr>
        <w:t xml:space="preserve">ф)  </w:t>
      </w:r>
      <w:r w:rsidR="00254D58" w:rsidRPr="003234D7">
        <w:rPr>
          <w:rFonts w:cs="Arial"/>
          <w:szCs w:val="24"/>
        </w:rPr>
        <w:t xml:space="preserve">не постоји разлог за раскид </w:t>
      </w:r>
      <w:r w:rsidR="00A56721">
        <w:rPr>
          <w:rFonts w:cs="Arial"/>
          <w:szCs w:val="24"/>
        </w:rPr>
        <w:t>с</w:t>
      </w:r>
      <w:r w:rsidR="00254D58" w:rsidRPr="003234D7">
        <w:rPr>
          <w:rFonts w:cs="Arial"/>
          <w:szCs w:val="24"/>
        </w:rPr>
        <w:t xml:space="preserve">поразума нити је настао било какав </w:t>
      </w:r>
      <w:r w:rsidR="0031738B">
        <w:rPr>
          <w:rFonts w:cs="Arial"/>
          <w:szCs w:val="24"/>
        </w:rPr>
        <w:t>догађај</w:t>
      </w:r>
      <w:r w:rsidR="00254D58" w:rsidRPr="003234D7">
        <w:rPr>
          <w:rFonts w:cs="Arial"/>
          <w:szCs w:val="24"/>
        </w:rPr>
        <w:t xml:space="preserve"> који би постао узрок за раскид обавештењем или истеком или утврђивањем или испуњењем услова (потенцијални разлог за раскид</w:t>
      </w:r>
      <w:r w:rsidR="00720CF0" w:rsidRPr="003234D7">
        <w:rPr>
          <w:rFonts w:cs="Arial"/>
          <w:szCs w:val="24"/>
        </w:rPr>
        <w:t>);</w:t>
      </w:r>
    </w:p>
    <w:p w14:paraId="3A8E96C7" w14:textId="11AE741D" w:rsidR="003277B1" w:rsidRPr="003234D7" w:rsidRDefault="00960BEE" w:rsidP="00960BEE">
      <w:pPr>
        <w:pStyle w:val="Einrckunga"/>
        <w:numPr>
          <w:ilvl w:val="0"/>
          <w:numId w:val="0"/>
        </w:numPr>
        <w:spacing w:before="240"/>
        <w:ind w:left="1418" w:hanging="425"/>
      </w:pPr>
      <w:r>
        <w:rPr>
          <w:rFonts w:cs="Arial"/>
          <w:szCs w:val="24"/>
        </w:rPr>
        <w:lastRenderedPageBreak/>
        <w:t xml:space="preserve">г)  </w:t>
      </w:r>
      <w:r w:rsidR="00254D58" w:rsidRPr="003234D7">
        <w:rPr>
          <w:rFonts w:cs="Arial"/>
          <w:szCs w:val="24"/>
        </w:rPr>
        <w:t>нема ванредних околности које су настале и спречавају или озбиљно угрожавају спровођење, функционисање или сврху Програма</w:t>
      </w:r>
      <w:r w:rsidR="00720CF0" w:rsidRPr="003234D7">
        <w:rPr>
          <w:rFonts w:cs="Arial"/>
          <w:szCs w:val="24"/>
        </w:rPr>
        <w:t xml:space="preserve"> </w:t>
      </w:r>
      <w:r w:rsidR="00254D58" w:rsidRPr="003234D7">
        <w:rPr>
          <w:rFonts w:cs="Arial"/>
          <w:szCs w:val="24"/>
        </w:rPr>
        <w:t xml:space="preserve">или извршење обавеза плаћања које Зајмопримац преузима у складу са овим </w:t>
      </w:r>
      <w:r w:rsidR="0031738B">
        <w:rPr>
          <w:rFonts w:cs="Arial"/>
          <w:szCs w:val="24"/>
        </w:rPr>
        <w:t>с</w:t>
      </w:r>
      <w:r w:rsidR="00254D58" w:rsidRPr="003234D7">
        <w:rPr>
          <w:rFonts w:cs="Arial"/>
          <w:szCs w:val="24"/>
        </w:rPr>
        <w:t>поразумом</w:t>
      </w:r>
      <w:r w:rsidR="00720CF0" w:rsidRPr="003234D7">
        <w:rPr>
          <w:rFonts w:cs="Arial"/>
          <w:szCs w:val="24"/>
        </w:rPr>
        <w:t xml:space="preserve">; </w:t>
      </w:r>
      <w:r w:rsidR="00254D58" w:rsidRPr="003234D7">
        <w:rPr>
          <w:rFonts w:cs="Arial"/>
          <w:szCs w:val="24"/>
        </w:rPr>
        <w:t>и</w:t>
      </w:r>
    </w:p>
    <w:p w14:paraId="7730F301" w14:textId="2C3FB76D" w:rsidR="003277B1" w:rsidRPr="003234D7" w:rsidRDefault="00960BEE" w:rsidP="00960BEE">
      <w:pPr>
        <w:pStyle w:val="Einrckunga"/>
        <w:numPr>
          <w:ilvl w:val="0"/>
          <w:numId w:val="0"/>
        </w:numPr>
        <w:ind w:left="1418" w:hanging="425"/>
      </w:pPr>
      <w:r>
        <w:t xml:space="preserve">х)  </w:t>
      </w:r>
      <w:r w:rsidR="00490B8A" w:rsidRPr="003234D7">
        <w:t xml:space="preserve">Зајмопримац </w:t>
      </w:r>
      <w:r w:rsidR="00367C63" w:rsidRPr="003234D7">
        <w:t xml:space="preserve">је </w:t>
      </w:r>
      <w:r w:rsidR="00490B8A" w:rsidRPr="003234D7">
        <w:t xml:space="preserve">KfW-у доставио доказ о реализацији претходних активности Програма као што је дефинисано у Прилогу </w:t>
      </w:r>
      <w:r w:rsidR="00A47365" w:rsidRPr="003234D7">
        <w:t>8</w:t>
      </w:r>
      <w:r w:rsidR="00A94D1C" w:rsidRPr="003234D7">
        <w:t xml:space="preserve"> (</w:t>
      </w:r>
      <w:r w:rsidR="00490B8A" w:rsidRPr="003234D7">
        <w:rPr>
          <w:i/>
          <w:iCs/>
        </w:rPr>
        <w:t>Матрица политика и резултата</w:t>
      </w:r>
      <w:r w:rsidR="00A94D1C" w:rsidRPr="003234D7">
        <w:t>)</w:t>
      </w:r>
      <w:r w:rsidR="007C462E" w:rsidRPr="003234D7">
        <w:t xml:space="preserve"> </w:t>
      </w:r>
      <w:r w:rsidR="002F5178" w:rsidRPr="002F5178">
        <w:rPr>
          <w:rFonts w:cs="Arial"/>
          <w:szCs w:val="24"/>
        </w:rPr>
        <w:t>(у даљем тексту: „Претходне активности Програма”)</w:t>
      </w:r>
      <w:r w:rsidR="002F5178">
        <w:rPr>
          <w:rFonts w:cs="Arial"/>
          <w:szCs w:val="24"/>
        </w:rPr>
        <w:t xml:space="preserve"> </w:t>
      </w:r>
      <w:r w:rsidR="00490B8A" w:rsidRPr="003234D7">
        <w:t xml:space="preserve">и примио је писану потврду </w:t>
      </w:r>
      <w:r w:rsidR="00E37DD1" w:rsidRPr="003234D7">
        <w:t>KfW</w:t>
      </w:r>
      <w:r w:rsidR="00490B8A" w:rsidRPr="003234D7">
        <w:t>-а да је достављени доказ по форми и садрж</w:t>
      </w:r>
      <w:r w:rsidR="00367C63" w:rsidRPr="003234D7">
        <w:t>ини</w:t>
      </w:r>
      <w:r w:rsidR="00490B8A" w:rsidRPr="003234D7">
        <w:t xml:space="preserve"> задовољавајући за </w:t>
      </w:r>
      <w:r w:rsidR="00E37DD1" w:rsidRPr="003234D7">
        <w:t>KfW.</w:t>
      </w:r>
    </w:p>
    <w:p w14:paraId="2BE7657A" w14:textId="00851D93" w:rsidR="003277B1" w:rsidRPr="003234D7" w:rsidRDefault="001C798F" w:rsidP="00E37DD1">
      <w:pPr>
        <w:spacing w:before="240"/>
        <w:ind w:left="1134"/>
        <w:rPr>
          <w:rFonts w:cs="Arial"/>
          <w:szCs w:val="24"/>
        </w:rPr>
      </w:pPr>
      <w:r w:rsidRPr="003234D7">
        <w:rPr>
          <w:rFonts w:cs="Arial"/>
          <w:szCs w:val="24"/>
        </w:rPr>
        <w:t xml:space="preserve">KfW има право да пре исплате средстава </w:t>
      </w:r>
      <w:r w:rsidR="00527D85">
        <w:rPr>
          <w:rFonts w:cs="Arial"/>
          <w:szCs w:val="24"/>
        </w:rPr>
        <w:t xml:space="preserve">из Зајма </w:t>
      </w:r>
      <w:r w:rsidRPr="003234D7">
        <w:rPr>
          <w:rFonts w:cs="Arial"/>
          <w:szCs w:val="24"/>
        </w:rPr>
        <w:t>захтева додатна документа и доказе које према свом дискреционом праву (поступајући у разумној мери у складу са регулативама и политикама које се примењују у KfW-у и/или међународној банкарској пракси) сматра неопходним</w:t>
      </w:r>
      <w:r w:rsidR="00720CF0" w:rsidRPr="003234D7">
        <w:rPr>
          <w:rFonts w:cs="Arial"/>
          <w:szCs w:val="24"/>
        </w:rPr>
        <w:t xml:space="preserve"> </w:t>
      </w:r>
      <w:r w:rsidRPr="003234D7">
        <w:rPr>
          <w:rFonts w:cs="Arial"/>
          <w:szCs w:val="24"/>
        </w:rPr>
        <w:t xml:space="preserve">како би потврдио </w:t>
      </w:r>
      <w:r w:rsidR="00707C9F">
        <w:rPr>
          <w:rFonts w:cs="Arial"/>
          <w:szCs w:val="24"/>
        </w:rPr>
        <w:t>испуњеност услова</w:t>
      </w:r>
      <w:r w:rsidRPr="003234D7">
        <w:rPr>
          <w:rFonts w:cs="Arial"/>
          <w:szCs w:val="24"/>
        </w:rPr>
        <w:t xml:space="preserve"> који претходе исплати наведеној у овом одељку</w:t>
      </w:r>
      <w:r w:rsidR="00720CF0" w:rsidRPr="003234D7">
        <w:rPr>
          <w:rFonts w:cs="Arial"/>
          <w:szCs w:val="24"/>
        </w:rPr>
        <w:t>.</w:t>
      </w:r>
    </w:p>
    <w:p w14:paraId="672CB363" w14:textId="0BFCB429" w:rsidR="003277B1" w:rsidRPr="003234D7" w:rsidRDefault="00274FF2">
      <w:pPr>
        <w:pStyle w:val="Heading3"/>
        <w:spacing w:before="240"/>
      </w:pPr>
      <w:bookmarkStart w:id="53" w:name="_Ref329252409"/>
      <w:bookmarkStart w:id="54" w:name="_Toc402263625"/>
      <w:r w:rsidRPr="003234D7">
        <w:rPr>
          <w:i/>
          <w:iCs/>
        </w:rPr>
        <w:t>Право на одустајање од исплате</w:t>
      </w:r>
      <w:r w:rsidRPr="003234D7">
        <w:t>. Под условом да је испунио своје обавезе предвиђене чланом 10 (</w:t>
      </w:r>
      <w:r w:rsidRPr="003234D7">
        <w:rPr>
          <w:i/>
          <w:iCs/>
        </w:rPr>
        <w:t>Посебне обавезе</w:t>
      </w:r>
      <w:r w:rsidRPr="003234D7">
        <w:t xml:space="preserve">) овог </w:t>
      </w:r>
      <w:r w:rsidR="00707C9F">
        <w:t>с</w:t>
      </w:r>
      <w:r w:rsidRPr="003234D7">
        <w:t>поразума о зајму</w:t>
      </w:r>
      <w:r w:rsidR="00E53089" w:rsidRPr="003234D7">
        <w:t>,</w:t>
      </w:r>
      <w:r w:rsidRPr="003234D7">
        <w:rPr>
          <w:rFonts w:cs="Arial"/>
          <w:szCs w:val="24"/>
        </w:rPr>
        <w:t xml:space="preserve"> </w:t>
      </w:r>
      <w:r w:rsidR="00E53089" w:rsidRPr="003234D7">
        <w:t xml:space="preserve">Зајмопримац може одустати од исплате неисплаћених износа Зајма, уз претходну сагласност KfW-а, у замену за плаћање </w:t>
      </w:r>
      <w:r w:rsidR="00E53089" w:rsidRPr="003234D7">
        <w:rPr>
          <w:b/>
          <w:bCs/>
        </w:rPr>
        <w:t>Накнаде за одустајање од исплате</w:t>
      </w:r>
      <w:r w:rsidR="00E53089" w:rsidRPr="003234D7">
        <w:t xml:space="preserve"> у складу и како је дефинисано чланом 2.5 (</w:t>
      </w:r>
      <w:r w:rsidR="00E53089" w:rsidRPr="003234D7">
        <w:rPr>
          <w:i/>
          <w:iCs/>
        </w:rPr>
        <w:t>Накнада за одустајање од исплате</w:t>
      </w:r>
      <w:r w:rsidR="00E53089" w:rsidRPr="003234D7">
        <w:t xml:space="preserve">) овог </w:t>
      </w:r>
      <w:r w:rsidR="00707C9F">
        <w:t>с</w:t>
      </w:r>
      <w:r w:rsidR="00E53089" w:rsidRPr="003234D7">
        <w:t>поразума о зајму</w:t>
      </w:r>
      <w:bookmarkEnd w:id="53"/>
      <w:bookmarkEnd w:id="54"/>
      <w:r w:rsidR="00E53089" w:rsidRPr="003234D7">
        <w:rPr>
          <w:rFonts w:cs="Arial"/>
          <w:bCs/>
          <w:szCs w:val="24"/>
        </w:rPr>
        <w:t>.</w:t>
      </w:r>
    </w:p>
    <w:p w14:paraId="38EAD467" w14:textId="72B9CE71" w:rsidR="003277B1" w:rsidRDefault="00FD28C9" w:rsidP="00A56721">
      <w:pPr>
        <w:pStyle w:val="Heading3"/>
      </w:pPr>
      <w:bookmarkStart w:id="55" w:name="_Ref21965110"/>
      <w:bookmarkStart w:id="56" w:name="_Ref329252399"/>
      <w:bookmarkStart w:id="57" w:name="_Toc402263626"/>
      <w:r w:rsidRPr="003234D7">
        <w:rPr>
          <w:i/>
        </w:rPr>
        <w:t>Накнада за одустајање од исплате</w:t>
      </w:r>
      <w:r w:rsidR="00720CF0" w:rsidRPr="003234D7">
        <w:t xml:space="preserve">. </w:t>
      </w:r>
      <w:r w:rsidR="0004039A" w:rsidRPr="003234D7">
        <w:t xml:space="preserve">Уколико Зајмопримац одустане од исплате средстава Зајма на коју је већ утврђена каматна стопа у складу са чланом </w:t>
      </w:r>
      <w:r w:rsidR="00720CF0" w:rsidRPr="003234D7">
        <w:fldChar w:fldCharType="begin"/>
      </w:r>
      <w:r w:rsidR="00720CF0" w:rsidRPr="003234D7">
        <w:instrText xml:space="preserve"> REF _Ref329252409 \r \h  \* MERGEFORMAT </w:instrText>
      </w:r>
      <w:r w:rsidR="00720CF0" w:rsidRPr="003234D7">
        <w:fldChar w:fldCharType="separate"/>
      </w:r>
      <w:r w:rsidR="00A6059A">
        <w:t>2.4</w:t>
      </w:r>
      <w:r w:rsidR="00720CF0" w:rsidRPr="003234D7">
        <w:fldChar w:fldCharType="end"/>
      </w:r>
      <w:r w:rsidR="00720CF0" w:rsidRPr="003234D7">
        <w:t xml:space="preserve"> </w:t>
      </w:r>
      <w:r w:rsidR="00720CF0" w:rsidRPr="003234D7">
        <w:rPr>
          <w:i/>
        </w:rPr>
        <w:t>(</w:t>
      </w:r>
      <w:r w:rsidR="0004039A" w:rsidRPr="003234D7">
        <w:rPr>
          <w:i/>
        </w:rPr>
        <w:t>Право на одустајање од исплате</w:t>
      </w:r>
      <w:r w:rsidR="00720CF0" w:rsidRPr="003234D7">
        <w:rPr>
          <w:i/>
        </w:rPr>
        <w:t>)</w:t>
      </w:r>
      <w:r w:rsidR="00720CF0" w:rsidRPr="003234D7">
        <w:t xml:space="preserve"> </w:t>
      </w:r>
      <w:r w:rsidR="0004039A" w:rsidRPr="003234D7">
        <w:t xml:space="preserve">овог </w:t>
      </w:r>
      <w:r w:rsidR="00707C9F">
        <w:t>с</w:t>
      </w:r>
      <w:r w:rsidR="0004039A" w:rsidRPr="003234D7">
        <w:t xml:space="preserve">поразума о зајму или ако тај износ Зајма није исплаћен или није исплаћен до рока наведеног у члану </w:t>
      </w:r>
      <w:r w:rsidR="00720CF0" w:rsidRPr="003234D7">
        <w:fldChar w:fldCharType="begin"/>
      </w:r>
      <w:r w:rsidR="00720CF0" w:rsidRPr="003234D7">
        <w:instrText xml:space="preserve"> REF _Ref329252418 \r \h  \* MERGEFORMAT </w:instrText>
      </w:r>
      <w:r w:rsidR="00720CF0" w:rsidRPr="003234D7">
        <w:fldChar w:fldCharType="separate"/>
      </w:r>
      <w:r w:rsidR="00A6059A">
        <w:t>2.2</w:t>
      </w:r>
      <w:r w:rsidR="00720CF0" w:rsidRPr="003234D7">
        <w:fldChar w:fldCharType="end"/>
      </w:r>
      <w:r w:rsidR="00720CF0" w:rsidRPr="003234D7">
        <w:t xml:space="preserve"> </w:t>
      </w:r>
      <w:r w:rsidR="00720CF0" w:rsidRPr="003234D7">
        <w:rPr>
          <w:i/>
        </w:rPr>
        <w:t>(</w:t>
      </w:r>
      <w:r w:rsidR="0004039A" w:rsidRPr="003234D7">
        <w:rPr>
          <w:i/>
        </w:rPr>
        <w:t xml:space="preserve">Рок за </w:t>
      </w:r>
      <w:r w:rsidR="0004039A" w:rsidRPr="003234D7">
        <w:rPr>
          <w:i/>
          <w:iCs/>
        </w:rPr>
        <w:t>подношење захтева за исплату</w:t>
      </w:r>
      <w:r w:rsidR="00720CF0" w:rsidRPr="003234D7">
        <w:rPr>
          <w:i/>
        </w:rPr>
        <w:t>)</w:t>
      </w:r>
      <w:r w:rsidR="00720CF0" w:rsidRPr="003234D7">
        <w:t xml:space="preserve"> </w:t>
      </w:r>
      <w:r w:rsidR="0004039A" w:rsidRPr="003234D7">
        <w:t xml:space="preserve">овог </w:t>
      </w:r>
      <w:r w:rsidR="00707C9F">
        <w:t>с</w:t>
      </w:r>
      <w:r w:rsidR="0004039A" w:rsidRPr="003234D7">
        <w:t>поразума о зајму</w:t>
      </w:r>
      <w:r w:rsidR="00720CF0" w:rsidRPr="003234D7">
        <w:t xml:space="preserve">, </w:t>
      </w:r>
      <w:r w:rsidR="00580562" w:rsidRPr="003234D7">
        <w:t>Зајмопримац ће</w:t>
      </w:r>
      <w:r w:rsidR="00707C9F">
        <w:t>,</w:t>
      </w:r>
      <w:r w:rsidR="00580562" w:rsidRPr="003234D7">
        <w:t xml:space="preserve"> </w:t>
      </w:r>
      <w:r w:rsidR="00707C9F" w:rsidRPr="003234D7">
        <w:t>без одлагања,</w:t>
      </w:r>
      <w:r w:rsidR="00707C9F">
        <w:t xml:space="preserve"> на захтев</w:t>
      </w:r>
      <w:r w:rsidR="00580562" w:rsidRPr="003234D7">
        <w:t xml:space="preserve"> платити KfW-у износ који је неопходан да би се KfW-у надокнадили сви губици, издаци и трошкови које KfW сноси као последицу одустајања од исплате износа Зајма (</w:t>
      </w:r>
      <w:r w:rsidR="00A56721" w:rsidRPr="00A56721">
        <w:t xml:space="preserve">у даљем тексту: </w:t>
      </w:r>
      <w:r w:rsidR="00580562" w:rsidRPr="003234D7">
        <w:t>„</w:t>
      </w:r>
      <w:r w:rsidR="00580562" w:rsidRPr="003234D7">
        <w:rPr>
          <w:b/>
          <w:bCs/>
        </w:rPr>
        <w:t>Накнада за одустајање од исплате</w:t>
      </w:r>
      <w:r w:rsidR="00580562" w:rsidRPr="003234D7">
        <w:t xml:space="preserve">”), осим уколико такво одустајање не представља </w:t>
      </w:r>
      <w:r w:rsidR="00580562" w:rsidRPr="003234D7">
        <w:rPr>
          <w:rFonts w:cs="Arial"/>
          <w:szCs w:val="24"/>
        </w:rPr>
        <w:t xml:space="preserve">кршење овог </w:t>
      </w:r>
      <w:r w:rsidR="00707C9F">
        <w:rPr>
          <w:rFonts w:cs="Arial"/>
          <w:szCs w:val="24"/>
        </w:rPr>
        <w:t>с</w:t>
      </w:r>
      <w:r w:rsidR="00580562" w:rsidRPr="003234D7">
        <w:rPr>
          <w:rFonts w:cs="Arial"/>
          <w:szCs w:val="24"/>
        </w:rPr>
        <w:t>поразума о зајму од стране KfW-a</w:t>
      </w:r>
      <w:r w:rsidR="00720CF0" w:rsidRPr="003234D7">
        <w:rPr>
          <w:rFonts w:cs="Arial"/>
          <w:szCs w:val="24"/>
        </w:rPr>
        <w:t>.</w:t>
      </w:r>
      <w:r w:rsidR="00720CF0" w:rsidRPr="003234D7">
        <w:t xml:space="preserve"> </w:t>
      </w:r>
      <w:r w:rsidR="00580562" w:rsidRPr="003234D7">
        <w:t>KfW ће</w:t>
      </w:r>
      <w:r w:rsidR="00707C9F" w:rsidRPr="003234D7">
        <w:t>, поступајући разумно</w:t>
      </w:r>
      <w:r w:rsidR="00707C9F">
        <w:t>,</w:t>
      </w:r>
      <w:r w:rsidR="00580562" w:rsidRPr="003234D7">
        <w:t xml:space="preserve"> обрачунати износ Накнаде за одустајање од исплате и о томе обавестити Зајмопримца</w:t>
      </w:r>
      <w:r w:rsidR="00720CF0" w:rsidRPr="003234D7">
        <w:t xml:space="preserve">. </w:t>
      </w:r>
      <w:bookmarkEnd w:id="55"/>
    </w:p>
    <w:p w14:paraId="79DDEED7" w14:textId="449C6498" w:rsidR="00707C9F" w:rsidRDefault="00707C9F" w:rsidP="00707C9F"/>
    <w:p w14:paraId="23E33B6D" w14:textId="1F63D707" w:rsidR="003277B1" w:rsidRPr="003234D7" w:rsidRDefault="00FD28C9">
      <w:pPr>
        <w:pStyle w:val="Heading2"/>
      </w:pPr>
      <w:bookmarkStart w:id="58" w:name="_Toc94874185"/>
      <w:bookmarkStart w:id="59" w:name="_Toc95119765"/>
      <w:bookmarkStart w:id="60" w:name="_Toc95226271"/>
      <w:bookmarkStart w:id="61" w:name="_Toc95299722"/>
      <w:bookmarkStart w:id="62" w:name="_Toc95825197"/>
      <w:bookmarkStart w:id="63" w:name="_Toc94874186"/>
      <w:bookmarkStart w:id="64" w:name="_Toc95119766"/>
      <w:bookmarkStart w:id="65" w:name="_Toc95226272"/>
      <w:bookmarkStart w:id="66" w:name="_Toc95299723"/>
      <w:bookmarkStart w:id="67" w:name="_Toc95825198"/>
      <w:bookmarkStart w:id="68" w:name="_Toc19554744"/>
      <w:bookmarkStart w:id="69" w:name="_Toc371500678"/>
      <w:bookmarkStart w:id="70" w:name="_Toc406596047"/>
      <w:bookmarkStart w:id="71" w:name="_Toc406659711"/>
      <w:bookmarkStart w:id="72" w:name="_Toc524001743"/>
      <w:bookmarkStart w:id="73" w:name="_Toc127979167"/>
      <w:bookmarkEnd w:id="56"/>
      <w:bookmarkEnd w:id="57"/>
      <w:bookmarkEnd w:id="58"/>
      <w:bookmarkEnd w:id="59"/>
      <w:bookmarkEnd w:id="60"/>
      <w:bookmarkEnd w:id="61"/>
      <w:bookmarkEnd w:id="62"/>
      <w:bookmarkEnd w:id="63"/>
      <w:bookmarkEnd w:id="64"/>
      <w:bookmarkEnd w:id="65"/>
      <w:bookmarkEnd w:id="66"/>
      <w:bookmarkEnd w:id="67"/>
      <w:bookmarkEnd w:id="68"/>
      <w:r w:rsidRPr="003234D7">
        <w:rPr>
          <w:rFonts w:cs="Arial"/>
          <w:bCs/>
          <w:szCs w:val="24"/>
        </w:rPr>
        <w:lastRenderedPageBreak/>
        <w:t>Провизије</w:t>
      </w:r>
      <w:bookmarkEnd w:id="69"/>
      <w:bookmarkEnd w:id="70"/>
      <w:bookmarkEnd w:id="71"/>
      <w:bookmarkEnd w:id="72"/>
      <w:bookmarkEnd w:id="73"/>
      <w:r w:rsidR="00A72E7D" w:rsidRPr="003234D7">
        <w:rPr>
          <w:rFonts w:cs="Arial"/>
          <w:bCs/>
          <w:szCs w:val="24"/>
        </w:rPr>
        <w:t xml:space="preserve"> </w:t>
      </w:r>
    </w:p>
    <w:p w14:paraId="5F6B8D6D" w14:textId="3BCCE39C" w:rsidR="003277B1" w:rsidRPr="003234D7" w:rsidRDefault="00A72E7D" w:rsidP="007D726D">
      <w:pPr>
        <w:pStyle w:val="Heading3"/>
        <w:numPr>
          <w:ilvl w:val="2"/>
          <w:numId w:val="3"/>
        </w:numPr>
      </w:pPr>
      <w:bookmarkStart w:id="74" w:name="_Toc402263628"/>
      <w:r w:rsidRPr="00A56721">
        <w:rPr>
          <w:rFonts w:cs="Arial"/>
          <w:i/>
          <w:iCs/>
          <w:szCs w:val="24"/>
        </w:rPr>
        <w:t>Провизија на неповучена средства</w:t>
      </w:r>
      <w:r w:rsidR="00720CF0" w:rsidRPr="00A56721">
        <w:rPr>
          <w:rFonts w:cs="Arial"/>
          <w:szCs w:val="24"/>
        </w:rPr>
        <w:t xml:space="preserve">. </w:t>
      </w:r>
      <w:r w:rsidRPr="00A56721">
        <w:rPr>
          <w:rFonts w:cs="Arial"/>
          <w:szCs w:val="24"/>
        </w:rPr>
        <w:t>Зајмопримац ће платити бесповратну провизију на неповучена средства Зајма у износу од 0,25% годишње (</w:t>
      </w:r>
      <w:r w:rsidR="00A56721" w:rsidRPr="00A56721">
        <w:rPr>
          <w:rFonts w:cs="Arial"/>
          <w:szCs w:val="24"/>
        </w:rPr>
        <w:t xml:space="preserve">у даљем тексту: </w:t>
      </w:r>
      <w:r w:rsidRPr="00A56721">
        <w:rPr>
          <w:rFonts w:cs="Arial"/>
          <w:szCs w:val="24"/>
        </w:rPr>
        <w:t>„</w:t>
      </w:r>
      <w:r w:rsidRPr="00A56721">
        <w:rPr>
          <w:rFonts w:cs="Arial"/>
          <w:b/>
          <w:bCs/>
          <w:szCs w:val="24"/>
        </w:rPr>
        <w:t>Провизија на неповучена средства</w:t>
      </w:r>
      <w:r w:rsidRPr="00A56721">
        <w:rPr>
          <w:rFonts w:cs="Arial"/>
          <w:szCs w:val="24"/>
        </w:rPr>
        <w:t>”).</w:t>
      </w:r>
      <w:bookmarkEnd w:id="74"/>
    </w:p>
    <w:p w14:paraId="3C1D7DB8" w14:textId="682C9FAE" w:rsidR="003277B1" w:rsidRPr="003234D7" w:rsidRDefault="00912867" w:rsidP="00E37DD1">
      <w:pPr>
        <w:pStyle w:val="Einrckungzu111"/>
        <w:spacing w:before="240"/>
        <w:ind w:left="1134"/>
      </w:pPr>
      <w:r w:rsidRPr="003234D7">
        <w:rPr>
          <w:rFonts w:cs="Arial"/>
          <w:szCs w:val="24"/>
        </w:rPr>
        <w:t xml:space="preserve">Прoвизиja на нeповучена средства дoспeвa за плaћaњe полугодишње за протекли период, 15. маја и 15. новембра свaкe гoдинe, a први пут 15. </w:t>
      </w:r>
      <w:r w:rsidR="00527D85">
        <w:rPr>
          <w:rFonts w:cs="Arial"/>
          <w:szCs w:val="24"/>
        </w:rPr>
        <w:t>новембра</w:t>
      </w:r>
      <w:r w:rsidRPr="003234D7">
        <w:rPr>
          <w:rFonts w:cs="Arial"/>
          <w:szCs w:val="24"/>
        </w:rPr>
        <w:t xml:space="preserve"> 202</w:t>
      </w:r>
      <w:r w:rsidR="00527D85">
        <w:rPr>
          <w:rFonts w:cs="Arial"/>
          <w:szCs w:val="24"/>
        </w:rPr>
        <w:t>5</w:t>
      </w:r>
      <w:r w:rsidRPr="003234D7">
        <w:rPr>
          <w:rFonts w:cs="Arial"/>
          <w:szCs w:val="24"/>
        </w:rPr>
        <w:t xml:space="preserve">. гoдинe, aли нe прe oдгoвaрajућeг дaтумa кojи слeди нaкoн дaнa када овај </w:t>
      </w:r>
      <w:r w:rsidR="00707C9F">
        <w:rPr>
          <w:rFonts w:cs="Arial"/>
          <w:szCs w:val="24"/>
        </w:rPr>
        <w:t>с</w:t>
      </w:r>
      <w:r w:rsidRPr="003234D7">
        <w:rPr>
          <w:rFonts w:cs="Arial"/>
          <w:szCs w:val="24"/>
        </w:rPr>
        <w:t>поразум ступи на снагу и производи правно дејство, схoднo члaну 14.10 (</w:t>
      </w:r>
      <w:r w:rsidRPr="003234D7">
        <w:rPr>
          <w:rFonts w:cs="Arial"/>
          <w:i/>
          <w:iCs/>
          <w:szCs w:val="24"/>
        </w:rPr>
        <w:t>Ступање на снагу</w:t>
      </w:r>
      <w:r w:rsidRPr="003234D7">
        <w:rPr>
          <w:rFonts w:cs="Arial"/>
          <w:szCs w:val="24"/>
        </w:rPr>
        <w:t xml:space="preserve">) oвoг </w:t>
      </w:r>
      <w:r w:rsidR="00707C9F">
        <w:rPr>
          <w:rFonts w:cs="Arial"/>
          <w:szCs w:val="24"/>
        </w:rPr>
        <w:t>с</w:t>
      </w:r>
      <w:r w:rsidRPr="003234D7">
        <w:rPr>
          <w:rFonts w:cs="Arial"/>
          <w:szCs w:val="24"/>
        </w:rPr>
        <w:t>поразума</w:t>
      </w:r>
      <w:r w:rsidR="00720CF0" w:rsidRPr="003234D7">
        <w:rPr>
          <w:rFonts w:cs="Arial"/>
          <w:szCs w:val="24"/>
        </w:rPr>
        <w:t>.</w:t>
      </w:r>
    </w:p>
    <w:p w14:paraId="526CBDA1" w14:textId="14F6B1EA" w:rsidR="003277B1" w:rsidRPr="003234D7" w:rsidRDefault="00163E10" w:rsidP="00E37DD1">
      <w:pPr>
        <w:pStyle w:val="Einrckungzu111"/>
        <w:spacing w:before="240"/>
        <w:ind w:left="1134"/>
      </w:pPr>
      <w:r w:rsidRPr="003234D7">
        <w:rPr>
          <w:rFonts w:cs="Arial"/>
          <w:szCs w:val="24"/>
        </w:rPr>
        <w:t xml:space="preserve">Прoвизиja нa нeповучена средства ћe бити обрачуната, укoликo је примењиво, сa рeтрoaктивним дejствoм зa пeриoд кojи пoчињe дванаест мeсeци нaкoн пoтписивaњa oвoг </w:t>
      </w:r>
      <w:r w:rsidR="00707C9F">
        <w:rPr>
          <w:rFonts w:cs="Arial"/>
          <w:szCs w:val="24"/>
        </w:rPr>
        <w:t>с</w:t>
      </w:r>
      <w:r w:rsidRPr="003234D7">
        <w:rPr>
          <w:rFonts w:cs="Arial"/>
          <w:szCs w:val="24"/>
        </w:rPr>
        <w:t>поразума и трaje дo дaтумa исплaтe срeдстaвa Зајма у цeлoсти или, укoликo je примeњивo, дo дaтумa дeфинитивнoг отказивања исплaтe Зајма</w:t>
      </w:r>
      <w:r w:rsidR="00720CF0" w:rsidRPr="003234D7">
        <w:rPr>
          <w:rFonts w:cs="Arial"/>
          <w:szCs w:val="24"/>
        </w:rPr>
        <w:t xml:space="preserve">. </w:t>
      </w:r>
    </w:p>
    <w:p w14:paraId="30B3B5C3" w14:textId="2444A018" w:rsidR="003277B1" w:rsidRPr="003234D7" w:rsidRDefault="00163E10" w:rsidP="00A56721">
      <w:pPr>
        <w:pStyle w:val="Heading3"/>
      </w:pPr>
      <w:bookmarkStart w:id="75" w:name="_Ref329252382"/>
      <w:bookmarkStart w:id="76" w:name="_Toc402263629"/>
      <w:r w:rsidRPr="003234D7">
        <w:rPr>
          <w:i/>
          <w:iCs/>
        </w:rPr>
        <w:t>Провизија за организовање посла</w:t>
      </w:r>
      <w:r w:rsidR="00720CF0" w:rsidRPr="003234D7">
        <w:t xml:space="preserve">. </w:t>
      </w:r>
      <w:r w:rsidRPr="003234D7">
        <w:t xml:space="preserve">Зајмопримац ће платити KfW-у бесповратни једнократни паушални износ на име провизије за организовање посла у износу од </w:t>
      </w:r>
      <w:r w:rsidR="00720CF0" w:rsidRPr="003234D7">
        <w:t>0</w:t>
      </w:r>
      <w:r w:rsidRPr="003234D7">
        <w:t>,</w:t>
      </w:r>
      <w:r w:rsidR="006528A4" w:rsidRPr="003234D7">
        <w:t xml:space="preserve">25 </w:t>
      </w:r>
      <w:r w:rsidR="00720CF0" w:rsidRPr="003234D7">
        <w:t xml:space="preserve">% </w:t>
      </w:r>
      <w:r w:rsidRPr="003234D7">
        <w:t>од износа Зајма наведеног у члану</w:t>
      </w:r>
      <w:r w:rsidR="00CD4194" w:rsidRPr="003234D7">
        <w:t xml:space="preserve"> 1.1 </w:t>
      </w:r>
      <w:bookmarkStart w:id="77" w:name="Text20"/>
      <w:r w:rsidR="00720CF0" w:rsidRPr="003234D7">
        <w:rPr>
          <w:i/>
        </w:rPr>
        <w:t>(</w:t>
      </w:r>
      <w:r w:rsidRPr="003234D7">
        <w:rPr>
          <w:i/>
        </w:rPr>
        <w:t>Износ</w:t>
      </w:r>
      <w:r w:rsidR="00720CF0" w:rsidRPr="003234D7">
        <w:rPr>
          <w:i/>
        </w:rPr>
        <w:t>)</w:t>
      </w:r>
      <w:r w:rsidR="00720CF0" w:rsidRPr="003234D7">
        <w:t xml:space="preserve"> </w:t>
      </w:r>
      <w:bookmarkEnd w:id="77"/>
      <w:r w:rsidRPr="003234D7">
        <w:t xml:space="preserve">овог </w:t>
      </w:r>
      <w:r w:rsidR="00707C9F">
        <w:t>с</w:t>
      </w:r>
      <w:r w:rsidRPr="003234D7">
        <w:t>поразума о зајму</w:t>
      </w:r>
      <w:r w:rsidR="00720CF0" w:rsidRPr="003234D7">
        <w:t xml:space="preserve"> (</w:t>
      </w:r>
      <w:r w:rsidR="00A56721" w:rsidRPr="00A56721">
        <w:rPr>
          <w:rFonts w:cs="Arial"/>
          <w:szCs w:val="24"/>
        </w:rPr>
        <w:t>у даљем тексту:</w:t>
      </w:r>
      <w:r w:rsidR="00A56721">
        <w:rPr>
          <w:rFonts w:cs="Arial"/>
          <w:b/>
          <w:bCs/>
        </w:rPr>
        <w:t>„</w:t>
      </w:r>
      <w:r w:rsidRPr="003234D7">
        <w:rPr>
          <w:b/>
          <w:bCs/>
        </w:rPr>
        <w:t>Провизија за организовање посла</w:t>
      </w:r>
      <w:r w:rsidR="00A56721">
        <w:rPr>
          <w:rFonts w:cs="Arial"/>
          <w:b/>
          <w:bCs/>
        </w:rPr>
        <w:t>”</w:t>
      </w:r>
      <w:r w:rsidR="00720CF0" w:rsidRPr="003234D7">
        <w:t>).</w:t>
      </w:r>
      <w:bookmarkEnd w:id="75"/>
      <w:bookmarkEnd w:id="76"/>
    </w:p>
    <w:p w14:paraId="7950BF5F" w14:textId="2EBA5F4F" w:rsidR="003277B1" w:rsidRDefault="00E870FA" w:rsidP="00143607">
      <w:pPr>
        <w:pStyle w:val="Einrckungzu111"/>
        <w:spacing w:before="240"/>
        <w:ind w:left="1134"/>
        <w:rPr>
          <w:rFonts w:cs="Arial"/>
          <w:szCs w:val="24"/>
        </w:rPr>
      </w:pPr>
      <w:r w:rsidRPr="003234D7">
        <w:rPr>
          <w:rFonts w:cs="Arial"/>
          <w:szCs w:val="24"/>
        </w:rPr>
        <w:t xml:space="preserve">Провизија за организовање посла доспева на плаћање </w:t>
      </w:r>
      <w:bookmarkStart w:id="78" w:name="_Hlk135628213"/>
      <w:r w:rsidRPr="003234D7">
        <w:rPr>
          <w:rFonts w:cs="Arial"/>
          <w:szCs w:val="24"/>
        </w:rPr>
        <w:t>на ранији од следећа два датума</w:t>
      </w:r>
      <w:bookmarkEnd w:id="78"/>
      <w:r w:rsidR="00720CF0" w:rsidRPr="003234D7">
        <w:rPr>
          <w:rFonts w:cs="Arial"/>
          <w:szCs w:val="24"/>
        </w:rPr>
        <w:t xml:space="preserve">: (i) </w:t>
      </w:r>
      <w:r w:rsidRPr="003234D7">
        <w:rPr>
          <w:rFonts w:cs="Arial"/>
          <w:szCs w:val="24"/>
        </w:rPr>
        <w:t xml:space="preserve">пре исплате; или </w:t>
      </w:r>
      <w:r w:rsidR="00720CF0" w:rsidRPr="003234D7">
        <w:rPr>
          <w:rFonts w:cs="Arial"/>
          <w:szCs w:val="24"/>
        </w:rPr>
        <w:t xml:space="preserve">(ii) </w:t>
      </w:r>
      <w:r w:rsidRPr="003234D7">
        <w:rPr>
          <w:rFonts w:cs="Arial"/>
          <w:szCs w:val="24"/>
        </w:rPr>
        <w:t xml:space="preserve">по истеку шест месеци након потписивања овог </w:t>
      </w:r>
      <w:r w:rsidR="00707C9F">
        <w:rPr>
          <w:rFonts w:cs="Arial"/>
          <w:szCs w:val="24"/>
        </w:rPr>
        <w:t>с</w:t>
      </w:r>
      <w:r w:rsidRPr="003234D7">
        <w:rPr>
          <w:rFonts w:cs="Arial"/>
          <w:szCs w:val="24"/>
        </w:rPr>
        <w:t xml:space="preserve">поразума од стране KfW-а, или нaкoн штo прoтeкне мeсeц дaнa oд ступaњa нa снaгу и дejства oвoг </w:t>
      </w:r>
      <w:r w:rsidR="00707C9F">
        <w:rPr>
          <w:rFonts w:cs="Arial"/>
          <w:szCs w:val="24"/>
        </w:rPr>
        <w:t>с</w:t>
      </w:r>
      <w:r w:rsidRPr="003234D7">
        <w:rPr>
          <w:rFonts w:cs="Arial"/>
          <w:szCs w:val="24"/>
        </w:rPr>
        <w:t xml:space="preserve">поразумa (у зависности који oд дaтумa нaвeдeних у тaчки (ii) наступи кaсниje). Провизија за организовање посла доспева за плаћање </w:t>
      </w:r>
      <w:r w:rsidR="00707C9F">
        <w:rPr>
          <w:rFonts w:cs="Arial"/>
          <w:szCs w:val="24"/>
        </w:rPr>
        <w:t xml:space="preserve">након потписивања овог споразума </w:t>
      </w:r>
      <w:r w:rsidRPr="003234D7">
        <w:rPr>
          <w:rFonts w:cs="Arial"/>
          <w:szCs w:val="24"/>
        </w:rPr>
        <w:t>без обзира да ли је Зајам исплаћен у целости или делимично, или уопште</w:t>
      </w:r>
      <w:r w:rsidR="00720CF0" w:rsidRPr="003234D7">
        <w:rPr>
          <w:rFonts w:cs="Arial"/>
          <w:szCs w:val="24"/>
        </w:rPr>
        <w:t>.</w:t>
      </w:r>
    </w:p>
    <w:p w14:paraId="23CD9A69" w14:textId="351FF27C" w:rsidR="00FB6205" w:rsidRDefault="00FB6205" w:rsidP="00143607">
      <w:pPr>
        <w:pStyle w:val="Einrckungzu111"/>
        <w:spacing w:before="240"/>
        <w:ind w:left="1134"/>
        <w:rPr>
          <w:rFonts w:cs="Arial"/>
          <w:szCs w:val="24"/>
        </w:rPr>
      </w:pPr>
    </w:p>
    <w:p w14:paraId="25A65750" w14:textId="7BAAC15F" w:rsidR="00FB6205" w:rsidRDefault="00FB6205" w:rsidP="00143607">
      <w:pPr>
        <w:pStyle w:val="Einrckungzu111"/>
        <w:spacing w:before="240"/>
        <w:ind w:left="1134"/>
        <w:rPr>
          <w:rFonts w:cs="Arial"/>
          <w:szCs w:val="24"/>
        </w:rPr>
      </w:pPr>
    </w:p>
    <w:p w14:paraId="60C95212" w14:textId="77777777" w:rsidR="00FB6205" w:rsidRPr="003234D7" w:rsidRDefault="00FB6205" w:rsidP="00143607">
      <w:pPr>
        <w:pStyle w:val="Einrckungzu111"/>
        <w:spacing w:before="240"/>
        <w:ind w:left="1134"/>
      </w:pPr>
    </w:p>
    <w:p w14:paraId="29CA8EEF" w14:textId="44C3DE5A" w:rsidR="003277B1" w:rsidRPr="003234D7" w:rsidRDefault="00E870FA">
      <w:pPr>
        <w:pStyle w:val="Heading2"/>
      </w:pPr>
      <w:bookmarkStart w:id="79" w:name="_Toc371500679"/>
      <w:bookmarkStart w:id="80" w:name="_Toc406596048"/>
      <w:bookmarkStart w:id="81" w:name="_Toc406659712"/>
      <w:bookmarkStart w:id="82" w:name="_Ref471810431"/>
      <w:bookmarkStart w:id="83" w:name="_Ref471811025"/>
      <w:bookmarkStart w:id="84" w:name="_Toc524001744"/>
      <w:bookmarkStart w:id="85" w:name="_Toc127979168"/>
      <w:r w:rsidRPr="003234D7">
        <w:rPr>
          <w:rFonts w:cs="Arial"/>
          <w:bCs/>
          <w:szCs w:val="24"/>
        </w:rPr>
        <w:lastRenderedPageBreak/>
        <w:t>Камата</w:t>
      </w:r>
      <w:bookmarkEnd w:id="79"/>
      <w:bookmarkEnd w:id="80"/>
      <w:bookmarkEnd w:id="81"/>
      <w:bookmarkEnd w:id="82"/>
      <w:bookmarkEnd w:id="83"/>
      <w:bookmarkEnd w:id="84"/>
      <w:bookmarkEnd w:id="85"/>
    </w:p>
    <w:p w14:paraId="5ADA1E32" w14:textId="24B62CC1" w:rsidR="00A4631D" w:rsidRPr="003234D7" w:rsidRDefault="00366656" w:rsidP="00A92758">
      <w:pPr>
        <w:pStyle w:val="Heading3"/>
        <w:numPr>
          <w:ilvl w:val="2"/>
          <w:numId w:val="59"/>
        </w:numPr>
      </w:pPr>
      <w:bookmarkStart w:id="86" w:name="_Ref97888653"/>
      <w:bookmarkStart w:id="87" w:name="_Ref97888951"/>
      <w:bookmarkStart w:id="88" w:name="_Ref97889678"/>
      <w:bookmarkStart w:id="89" w:name="_Ref97897483"/>
      <w:bookmarkStart w:id="90" w:name="_Ref97898206"/>
      <w:bookmarkStart w:id="91" w:name="_Ref97898670"/>
      <w:bookmarkStart w:id="92" w:name="_Ref97899024"/>
      <w:bookmarkStart w:id="93" w:name="_Ref108519111"/>
      <w:bookmarkStart w:id="94" w:name="_Ref474312646"/>
      <w:r w:rsidRPr="003234D7">
        <w:rPr>
          <w:i/>
        </w:rPr>
        <w:t>Варијабилна каматна стопа са опцијом фиксне камат</w:t>
      </w:r>
      <w:r w:rsidR="00D04356">
        <w:rPr>
          <w:i/>
        </w:rPr>
        <w:t>не стопе</w:t>
      </w:r>
      <w:r w:rsidR="00A4631D" w:rsidRPr="003234D7">
        <w:t xml:space="preserve">. </w:t>
      </w:r>
      <w:r w:rsidRPr="003234D7">
        <w:t>Зајмопримац плаћа камату на Зајам у складу са следећим одредбама</w:t>
      </w:r>
      <w:r w:rsidR="00A4631D" w:rsidRPr="003234D7">
        <w:t>:</w:t>
      </w:r>
      <w:bookmarkEnd w:id="86"/>
      <w:bookmarkEnd w:id="87"/>
      <w:bookmarkEnd w:id="88"/>
      <w:bookmarkEnd w:id="89"/>
      <w:bookmarkEnd w:id="90"/>
      <w:bookmarkEnd w:id="91"/>
      <w:bookmarkEnd w:id="92"/>
      <w:bookmarkEnd w:id="93"/>
    </w:p>
    <w:p w14:paraId="7CC546EB" w14:textId="1DB28F5C" w:rsidR="00A4631D" w:rsidRPr="003234D7" w:rsidRDefault="00366656" w:rsidP="00A92758">
      <w:pPr>
        <w:pStyle w:val="Einrckunga"/>
        <w:numPr>
          <w:ilvl w:val="0"/>
          <w:numId w:val="43"/>
        </w:numPr>
        <w:spacing w:before="240"/>
      </w:pPr>
      <w:bookmarkStart w:id="95" w:name="_Ref95747487"/>
      <w:r w:rsidRPr="003234D7">
        <w:rPr>
          <w:i/>
          <w:iCs/>
        </w:rPr>
        <w:t>Варијабилна каматна стопа</w:t>
      </w:r>
      <w:r w:rsidR="00A4631D" w:rsidRPr="003234D7">
        <w:t xml:space="preserve">. </w:t>
      </w:r>
      <w:r w:rsidR="0028194C" w:rsidRPr="003234D7">
        <w:t xml:space="preserve">Осим уколико се примењује фиксна каматна стопа у складу са чланом </w:t>
      </w:r>
      <w:r w:rsidR="00A4631D" w:rsidRPr="003234D7">
        <w:fldChar w:fldCharType="begin"/>
      </w:r>
      <w:r w:rsidR="00A4631D" w:rsidRPr="003234D7">
        <w:instrText xml:space="preserve"> REF _Ref97889678 \r \h  \* MERGEFORMAT </w:instrText>
      </w:r>
      <w:r w:rsidR="00A4631D" w:rsidRPr="003234D7">
        <w:fldChar w:fldCharType="separate"/>
      </w:r>
      <w:r w:rsidR="00A6059A">
        <w:t>4.1</w:t>
      </w:r>
      <w:r w:rsidR="00A4631D" w:rsidRPr="003234D7">
        <w:fldChar w:fldCharType="end"/>
      </w:r>
      <w:r w:rsidR="00527D85">
        <w:rPr>
          <w:lang w:val="en-US"/>
        </w:rPr>
        <w:t>c</w:t>
      </w:r>
      <w:r w:rsidR="00CD4194" w:rsidRPr="003234D7">
        <w:t>)</w:t>
      </w:r>
      <w:r w:rsidR="00A4631D" w:rsidRPr="003234D7">
        <w:t xml:space="preserve"> (</w:t>
      </w:r>
      <w:r w:rsidR="0028194C" w:rsidRPr="003234D7">
        <w:rPr>
          <w:i/>
          <w:iCs/>
        </w:rPr>
        <w:t>Промена у фиксну каматну стопу</w:t>
      </w:r>
      <w:r w:rsidR="00527D85">
        <w:rPr>
          <w:i/>
          <w:iCs/>
        </w:rPr>
        <w:t xml:space="preserve"> на захтев </w:t>
      </w:r>
      <w:r w:rsidR="00527D85" w:rsidRPr="00527D85">
        <w:rPr>
          <w:i/>
          <w:iCs/>
        </w:rPr>
        <w:t>Зајмопримца</w:t>
      </w:r>
      <w:r w:rsidR="00A4631D" w:rsidRPr="00527D85">
        <w:t xml:space="preserve">), </w:t>
      </w:r>
      <w:r w:rsidR="0028194C" w:rsidRPr="00527D85">
        <w:t xml:space="preserve">каматна стопа примењива на Каматни период </w:t>
      </w:r>
      <w:r w:rsidR="00A4631D" w:rsidRPr="00527D85">
        <w:t>(</w:t>
      </w:r>
      <w:r w:rsidR="0028194C" w:rsidRPr="00527D85">
        <w:t>као што је дефинисано чланом</w:t>
      </w:r>
      <w:r w:rsidR="00A4631D" w:rsidRPr="00527D85">
        <w:t xml:space="preserve"> </w:t>
      </w:r>
      <w:r w:rsidR="00A4631D" w:rsidRPr="00527D85">
        <w:fldChar w:fldCharType="begin"/>
      </w:r>
      <w:r w:rsidR="00A4631D" w:rsidRPr="00527D85">
        <w:instrText xml:space="preserve"> REF _Ref97889678 \r \h  \* MERGEFORMAT </w:instrText>
      </w:r>
      <w:r w:rsidR="00A4631D" w:rsidRPr="00527D85">
        <w:fldChar w:fldCharType="separate"/>
      </w:r>
      <w:r w:rsidR="00A6059A">
        <w:t>4.1</w:t>
      </w:r>
      <w:r w:rsidR="00A4631D" w:rsidRPr="00527D85">
        <w:fldChar w:fldCharType="end"/>
      </w:r>
      <w:r w:rsidR="00527D85">
        <w:t xml:space="preserve"> b)</w:t>
      </w:r>
      <w:r w:rsidR="00527D85">
        <w:rPr>
          <w:i/>
          <w:iCs/>
        </w:rPr>
        <w:t xml:space="preserve"> </w:t>
      </w:r>
      <w:r w:rsidR="00527D85" w:rsidRPr="00527D85">
        <w:rPr>
          <w:i/>
          <w:iCs/>
        </w:rPr>
        <w:t>(Каматни период</w:t>
      </w:r>
      <w:r w:rsidR="00A4631D" w:rsidRPr="00527D85">
        <w:rPr>
          <w:i/>
        </w:rPr>
        <w:t xml:space="preserve">) </w:t>
      </w:r>
      <w:r w:rsidR="0028194C" w:rsidRPr="00527D85">
        <w:t>утврђује</w:t>
      </w:r>
      <w:r w:rsidR="0028194C" w:rsidRPr="003234D7">
        <w:t xml:space="preserve"> се као варијабилна каматна стопа у складу са терминима и условима дефинисаним у Прилогу </w:t>
      </w:r>
      <w:r w:rsidR="00777669">
        <w:t>9</w:t>
      </w:r>
      <w:r w:rsidR="00A4631D" w:rsidRPr="003234D7">
        <w:t xml:space="preserve"> </w:t>
      </w:r>
      <w:hyperlink w:anchor="_Annex_8_Variable" w:history="1">
        <w:r w:rsidR="00A4631D" w:rsidRPr="00601496">
          <w:t>(</w:t>
        </w:r>
        <w:r w:rsidR="00601496">
          <w:t>„</w:t>
        </w:r>
        <w:r w:rsidR="00777669" w:rsidRPr="00777669">
          <w:t>Дефиниције у вези са Варијабилном стопом</w:t>
        </w:r>
        <w:r w:rsidR="005A3BEF">
          <w:rPr>
            <w:rFonts w:cs="Arial"/>
          </w:rPr>
          <w:t>”</w:t>
        </w:r>
        <w:r w:rsidR="00777669" w:rsidRPr="00777669">
          <w:t xml:space="preserve"> </w:t>
        </w:r>
      </w:hyperlink>
      <w:r w:rsidR="005A3BEF">
        <w:t>)</w:t>
      </w:r>
      <w:r w:rsidR="00A4631D" w:rsidRPr="003234D7">
        <w:t xml:space="preserve"> </w:t>
      </w:r>
      <w:r w:rsidR="0028194C" w:rsidRPr="003234D7">
        <w:t>и следећим одредбама</w:t>
      </w:r>
      <w:r w:rsidR="00A4631D" w:rsidRPr="003234D7">
        <w:t xml:space="preserve"> (</w:t>
      </w:r>
      <w:r w:rsidR="0028194C" w:rsidRPr="003234D7">
        <w:t>таква варијабилна каматна стопа</w:t>
      </w:r>
      <w:r w:rsidR="00D04356" w:rsidRPr="00D04356">
        <w:t xml:space="preserve"> у даљем тексту:</w:t>
      </w:r>
      <w:r w:rsidR="00A4631D" w:rsidRPr="003234D7">
        <w:t xml:space="preserve"> </w:t>
      </w:r>
      <w:r w:rsidR="00D04356">
        <w:rPr>
          <w:rFonts w:cs="Arial"/>
        </w:rPr>
        <w:t>„</w:t>
      </w:r>
      <w:r w:rsidR="0028194C" w:rsidRPr="003234D7">
        <w:rPr>
          <w:b/>
        </w:rPr>
        <w:t>Варијабилна каматна стопа</w:t>
      </w:r>
      <w:r w:rsidR="00A4631D" w:rsidRPr="003234D7">
        <w:t>”):</w:t>
      </w:r>
      <w:bookmarkEnd w:id="95"/>
    </w:p>
    <w:p w14:paraId="373E8EA5" w14:textId="3AF21479" w:rsidR="00A4631D" w:rsidRPr="003234D7" w:rsidRDefault="00D91BAC" w:rsidP="00A92758">
      <w:pPr>
        <w:pStyle w:val="Einrckunga"/>
        <w:numPr>
          <w:ilvl w:val="1"/>
          <w:numId w:val="45"/>
        </w:numPr>
        <w:spacing w:before="240"/>
        <w:rPr>
          <w:rFonts w:cs="Arial"/>
        </w:rPr>
      </w:pPr>
      <w:bookmarkStart w:id="96" w:name="_Ref95733757"/>
      <w:r w:rsidRPr="003234D7">
        <w:rPr>
          <w:bCs/>
          <w:i/>
          <w:iCs/>
        </w:rPr>
        <w:t>ЕУРИБОР</w:t>
      </w:r>
      <w:r w:rsidR="00A4631D" w:rsidRPr="003234D7">
        <w:rPr>
          <w:rFonts w:cs="Arial"/>
          <w:bCs/>
        </w:rPr>
        <w:t>.</w:t>
      </w:r>
      <w:r w:rsidR="00A4631D" w:rsidRPr="003234D7">
        <w:rPr>
          <w:rFonts w:cs="Arial"/>
        </w:rPr>
        <w:t xml:space="preserve"> </w:t>
      </w:r>
      <w:r w:rsidR="008E1449" w:rsidRPr="003234D7">
        <w:rPr>
          <w:rFonts w:cs="Arial"/>
        </w:rPr>
        <w:t xml:space="preserve">Варијабилна каматна стопа за релевантни Каматни период утврђује се као </w:t>
      </w:r>
      <w:bookmarkEnd w:id="96"/>
      <w:r w:rsidR="00941BE2" w:rsidRPr="003234D7">
        <w:rPr>
          <w:rFonts w:cs="Arial"/>
        </w:rPr>
        <w:t>збир</w:t>
      </w:r>
    </w:p>
    <w:p w14:paraId="75F331B8" w14:textId="4B703EB6" w:rsidR="00A4631D" w:rsidRPr="003234D7" w:rsidRDefault="00A4631D" w:rsidP="00A4631D">
      <w:pPr>
        <w:spacing w:before="120"/>
        <w:ind w:left="2694" w:hanging="709"/>
      </w:pPr>
      <w:r w:rsidRPr="003234D7">
        <w:t>(aa)</w:t>
      </w:r>
      <w:r w:rsidRPr="003234D7">
        <w:tab/>
      </w:r>
      <w:r w:rsidR="008E1449" w:rsidRPr="003234D7">
        <w:t>ЕУР</w:t>
      </w:r>
      <w:r w:rsidR="00D04356">
        <w:t>И</w:t>
      </w:r>
      <w:r w:rsidR="008E1449" w:rsidRPr="003234D7">
        <w:t>БОР-а важећег током релевантног Каматног периода</w:t>
      </w:r>
      <w:r w:rsidRPr="003234D7">
        <w:t xml:space="preserve">; </w:t>
      </w:r>
      <w:r w:rsidR="008E1449" w:rsidRPr="003234D7">
        <w:t>и</w:t>
      </w:r>
    </w:p>
    <w:p w14:paraId="0DC7619F" w14:textId="18523C11" w:rsidR="00A4631D" w:rsidRPr="003234D7" w:rsidRDefault="00A4631D" w:rsidP="00A4631D">
      <w:pPr>
        <w:spacing w:after="240"/>
        <w:ind w:left="2694" w:hanging="709"/>
      </w:pPr>
      <w:r w:rsidRPr="003234D7">
        <w:t>(</w:t>
      </w:r>
      <w:r w:rsidR="00A218C9">
        <w:t>бб</w:t>
      </w:r>
      <w:r w:rsidRPr="003234D7">
        <w:t>)</w:t>
      </w:r>
      <w:r w:rsidRPr="003234D7">
        <w:tab/>
      </w:r>
      <w:r w:rsidR="008E1449" w:rsidRPr="003234D7">
        <w:t xml:space="preserve">марже </w:t>
      </w:r>
      <w:r w:rsidR="00A955C4" w:rsidRPr="00A955C4">
        <w:t xml:space="preserve">од </w:t>
      </w:r>
      <w:r w:rsidR="00B21213" w:rsidRPr="00B26DE2">
        <w:rPr>
          <w:b/>
        </w:rPr>
        <w:t>0,9</w:t>
      </w:r>
      <w:r w:rsidR="00A955C4" w:rsidRPr="00B26DE2">
        <w:rPr>
          <w:b/>
        </w:rPr>
        <w:t>% годишње</w:t>
      </w:r>
      <w:r w:rsidR="00A955C4" w:rsidRPr="0074255F">
        <w:t xml:space="preserve"> (словима: </w:t>
      </w:r>
      <w:r w:rsidR="00B21213" w:rsidRPr="001B0D9D">
        <w:t>нула запета деведесет процената</w:t>
      </w:r>
      <w:r w:rsidR="00A955C4" w:rsidRPr="0074255F">
        <w:t xml:space="preserve">) </w:t>
      </w:r>
      <w:r w:rsidRPr="0074255F">
        <w:t xml:space="preserve"> (</w:t>
      </w:r>
      <w:r w:rsidR="00D04356" w:rsidRPr="00D04356">
        <w:t>у даљем тексту:</w:t>
      </w:r>
      <w:r w:rsidR="00D04356">
        <w:t xml:space="preserve"> </w:t>
      </w:r>
      <w:r w:rsidR="00D04356" w:rsidRPr="00A955C4">
        <w:t>„</w:t>
      </w:r>
      <w:r w:rsidR="008E1449" w:rsidRPr="00120EA4">
        <w:rPr>
          <w:b/>
        </w:rPr>
        <w:t>Маржа</w:t>
      </w:r>
      <w:r w:rsidRPr="003234D7">
        <w:t>”).</w:t>
      </w:r>
    </w:p>
    <w:p w14:paraId="34F8DB51" w14:textId="7461A239" w:rsidR="00A4631D" w:rsidRPr="003234D7" w:rsidRDefault="00A4631D" w:rsidP="00A4631D">
      <w:pPr>
        <w:pStyle w:val="Einrckungzui"/>
      </w:pPr>
      <w:r w:rsidRPr="003234D7">
        <w:t xml:space="preserve">KfW </w:t>
      </w:r>
      <w:r w:rsidR="00422FF6" w:rsidRPr="003234D7">
        <w:t xml:space="preserve">ће </w:t>
      </w:r>
      <w:r w:rsidR="004705C1" w:rsidRPr="003234D7">
        <w:t>без одлагања</w:t>
      </w:r>
      <w:r w:rsidR="00422FF6" w:rsidRPr="003234D7">
        <w:t xml:space="preserve"> обавестити Зајмопримца о релевантном ЕУРИБОР-у и укупној варијаби</w:t>
      </w:r>
      <w:r w:rsidR="00A03FD4">
        <w:t>л</w:t>
      </w:r>
      <w:r w:rsidR="00422FF6" w:rsidRPr="003234D7">
        <w:t>ној каматној стопи утврђеној у складу са овим ставом као и о трајању релевант</w:t>
      </w:r>
      <w:r w:rsidR="00A03FD4">
        <w:t>н</w:t>
      </w:r>
      <w:r w:rsidR="00422FF6" w:rsidRPr="003234D7">
        <w:t>ог Каматног периода</w:t>
      </w:r>
      <w:r w:rsidRPr="003234D7">
        <w:t>.</w:t>
      </w:r>
    </w:p>
    <w:p w14:paraId="4A028200" w14:textId="322DCF49" w:rsidR="00A4631D" w:rsidRPr="003234D7" w:rsidRDefault="00422FF6" w:rsidP="00A92758">
      <w:pPr>
        <w:pStyle w:val="Einrckunga"/>
        <w:numPr>
          <w:ilvl w:val="1"/>
          <w:numId w:val="45"/>
        </w:numPr>
        <w:spacing w:before="240"/>
        <w:rPr>
          <w:rFonts w:cs="Arial"/>
        </w:rPr>
      </w:pPr>
      <w:bookmarkStart w:id="97" w:name="_Ref95733849"/>
      <w:r w:rsidRPr="003234D7">
        <w:rPr>
          <w:rFonts w:cs="Arial"/>
          <w:i/>
          <w:iCs/>
        </w:rPr>
        <w:t>Евро краткорочна каматна стопа</w:t>
      </w:r>
      <w:r w:rsidR="00A4631D" w:rsidRPr="003234D7">
        <w:rPr>
          <w:rFonts w:cs="Arial"/>
          <w:i/>
          <w:iCs/>
        </w:rPr>
        <w:t xml:space="preserve"> </w:t>
      </w:r>
      <w:r w:rsidRPr="003234D7">
        <w:rPr>
          <w:rFonts w:cs="Arial"/>
          <w:i/>
          <w:iCs/>
        </w:rPr>
        <w:t>(</w:t>
      </w:r>
      <w:r w:rsidR="00A4631D" w:rsidRPr="003234D7">
        <w:rPr>
          <w:rFonts w:cs="Arial"/>
          <w:i/>
          <w:iCs/>
        </w:rPr>
        <w:t>€STR</w:t>
      </w:r>
      <w:r w:rsidRPr="003234D7">
        <w:rPr>
          <w:rFonts w:cs="Arial"/>
          <w:i/>
          <w:iCs/>
        </w:rPr>
        <w:t>)</w:t>
      </w:r>
      <w:r w:rsidR="00A4631D" w:rsidRPr="003234D7">
        <w:rPr>
          <w:rFonts w:cs="Arial"/>
        </w:rPr>
        <w:t xml:space="preserve">. </w:t>
      </w:r>
      <w:r w:rsidR="00941BE2" w:rsidRPr="003234D7">
        <w:rPr>
          <w:rFonts w:cs="Arial"/>
        </w:rPr>
        <w:t>Уколико наступи и настави се Догађај неискоришћења референтне стопе у односу на ЕУРИБОР на важећи Датум утврђивања референтне стопе</w:t>
      </w:r>
      <w:r w:rsidR="00A4631D" w:rsidRPr="003234D7">
        <w:rPr>
          <w:rFonts w:cs="Arial"/>
        </w:rPr>
        <w:t xml:space="preserve">, </w:t>
      </w:r>
      <w:r w:rsidR="00941BE2" w:rsidRPr="003234D7">
        <w:rPr>
          <w:rFonts w:cs="Arial"/>
        </w:rPr>
        <w:t>варијабилна каматна стопа за релевантни Каматни пе</w:t>
      </w:r>
      <w:r w:rsidR="008426E4" w:rsidRPr="003234D7">
        <w:rPr>
          <w:rFonts w:cs="Arial"/>
        </w:rPr>
        <w:t>р</w:t>
      </w:r>
      <w:r w:rsidR="00941BE2" w:rsidRPr="003234D7">
        <w:rPr>
          <w:rFonts w:cs="Arial"/>
        </w:rPr>
        <w:t xml:space="preserve">иод биће утврђена као збир </w:t>
      </w:r>
      <w:bookmarkEnd w:id="97"/>
    </w:p>
    <w:p w14:paraId="5D421017" w14:textId="12530DD6" w:rsidR="00A4631D" w:rsidRPr="003234D7" w:rsidRDefault="00A4631D" w:rsidP="00A4631D">
      <w:pPr>
        <w:spacing w:before="120"/>
        <w:ind w:left="2694" w:hanging="709"/>
      </w:pPr>
      <w:r w:rsidRPr="003234D7">
        <w:t>(aa)</w:t>
      </w:r>
      <w:r w:rsidRPr="003234D7">
        <w:tab/>
      </w:r>
      <w:r w:rsidR="00941BE2" w:rsidRPr="003234D7">
        <w:t>Евро краткорочне каматне стопе важеће током релевантног Каматног периода</w:t>
      </w:r>
      <w:r w:rsidRPr="003234D7">
        <w:t xml:space="preserve">; </w:t>
      </w:r>
      <w:r w:rsidR="00941BE2" w:rsidRPr="003234D7">
        <w:t>и</w:t>
      </w:r>
    </w:p>
    <w:p w14:paraId="4A70373E" w14:textId="44966626" w:rsidR="00A4631D" w:rsidRPr="003234D7" w:rsidRDefault="00A4631D" w:rsidP="00A4631D">
      <w:pPr>
        <w:ind w:left="2694" w:hanging="709"/>
        <w:rPr>
          <w:rFonts w:cs="Arial"/>
        </w:rPr>
      </w:pPr>
      <w:r w:rsidRPr="003234D7">
        <w:rPr>
          <w:rFonts w:cs="Arial"/>
        </w:rPr>
        <w:t>(</w:t>
      </w:r>
      <w:r w:rsidR="000A56C9">
        <w:rPr>
          <w:rFonts w:cs="Arial"/>
        </w:rPr>
        <w:t>бб</w:t>
      </w:r>
      <w:r w:rsidRPr="003234D7">
        <w:rPr>
          <w:rFonts w:cs="Arial"/>
        </w:rPr>
        <w:t>)</w:t>
      </w:r>
      <w:r w:rsidRPr="003234D7">
        <w:rPr>
          <w:rFonts w:cs="Arial"/>
        </w:rPr>
        <w:tab/>
      </w:r>
      <w:r w:rsidR="00941BE2" w:rsidRPr="003234D7">
        <w:rPr>
          <w:rFonts w:cs="Arial"/>
        </w:rPr>
        <w:t>релевантн</w:t>
      </w:r>
      <w:r w:rsidR="008426E4" w:rsidRPr="003234D7">
        <w:rPr>
          <w:rFonts w:cs="Arial"/>
        </w:rPr>
        <w:t>ог Прилагођавања стопе кредита за Терминску</w:t>
      </w:r>
      <w:r w:rsidRPr="003234D7">
        <w:rPr>
          <w:rFonts w:cs="Arial"/>
        </w:rPr>
        <w:t xml:space="preserve"> €STR; </w:t>
      </w:r>
      <w:r w:rsidR="008426E4" w:rsidRPr="003234D7">
        <w:rPr>
          <w:rFonts w:cs="Arial"/>
        </w:rPr>
        <w:t>и</w:t>
      </w:r>
    </w:p>
    <w:p w14:paraId="4E042D26" w14:textId="445CEC56" w:rsidR="00A4631D" w:rsidRPr="003234D7" w:rsidRDefault="00A4631D" w:rsidP="00A4631D">
      <w:pPr>
        <w:spacing w:after="240"/>
        <w:ind w:left="2694" w:hanging="709"/>
        <w:rPr>
          <w:rFonts w:cs="Arial"/>
        </w:rPr>
      </w:pPr>
      <w:r w:rsidRPr="003234D7">
        <w:rPr>
          <w:rFonts w:cs="Arial"/>
        </w:rPr>
        <w:t>(</w:t>
      </w:r>
      <w:r w:rsidR="000A56C9">
        <w:rPr>
          <w:rFonts w:cs="Arial"/>
        </w:rPr>
        <w:t>цц</w:t>
      </w:r>
      <w:r w:rsidRPr="003234D7">
        <w:rPr>
          <w:rFonts w:cs="Arial"/>
        </w:rPr>
        <w:t>)</w:t>
      </w:r>
      <w:r w:rsidRPr="003234D7">
        <w:rPr>
          <w:rFonts w:cs="Arial"/>
        </w:rPr>
        <w:tab/>
      </w:r>
      <w:r w:rsidR="00941BE2" w:rsidRPr="003234D7">
        <w:rPr>
          <w:rFonts w:cs="Arial"/>
        </w:rPr>
        <w:t>Марже</w:t>
      </w:r>
      <w:r w:rsidRPr="003234D7">
        <w:rPr>
          <w:rFonts w:cs="Arial"/>
        </w:rPr>
        <w:t>.</w:t>
      </w:r>
    </w:p>
    <w:p w14:paraId="1144ECAA" w14:textId="749C349A" w:rsidR="00A4631D" w:rsidRPr="003234D7" w:rsidRDefault="00A4631D" w:rsidP="00A4631D">
      <w:pPr>
        <w:pStyle w:val="Einrckungzui"/>
      </w:pPr>
      <w:r w:rsidRPr="003234D7">
        <w:lastRenderedPageBreak/>
        <w:t xml:space="preserve">KfW </w:t>
      </w:r>
      <w:r w:rsidR="00800476" w:rsidRPr="003234D7">
        <w:t xml:space="preserve">ће без одлагања обавестити Зајмопримца о релевантној </w:t>
      </w:r>
      <w:r w:rsidR="00386312" w:rsidRPr="003234D7">
        <w:t xml:space="preserve">Референтној стопи Терминске </w:t>
      </w:r>
      <w:r w:rsidRPr="003234D7">
        <w:t>€STR</w:t>
      </w:r>
      <w:r w:rsidR="00386312" w:rsidRPr="003234D7">
        <w:t>, релеван</w:t>
      </w:r>
      <w:r w:rsidR="00A03FD4">
        <w:t>тн</w:t>
      </w:r>
      <w:r w:rsidR="00386312" w:rsidRPr="003234D7">
        <w:t xml:space="preserve">ом Прилагођавању стопе Терминске </w:t>
      </w:r>
      <w:r w:rsidRPr="003234D7">
        <w:t xml:space="preserve">€STR </w:t>
      </w:r>
      <w:r w:rsidR="00800476" w:rsidRPr="003234D7">
        <w:t>и укупној варијабилној каматној стопи утврђеној на основу овог става као и о трајању релевантног Каматног периода</w:t>
      </w:r>
      <w:r w:rsidRPr="003234D7">
        <w:t>.</w:t>
      </w:r>
    </w:p>
    <w:p w14:paraId="1C37F1C7" w14:textId="6E51FF0E" w:rsidR="00A4631D" w:rsidRPr="003234D7" w:rsidRDefault="005971F1" w:rsidP="00A92758">
      <w:pPr>
        <w:pStyle w:val="Einrckunga"/>
        <w:numPr>
          <w:ilvl w:val="1"/>
          <w:numId w:val="45"/>
        </w:numPr>
        <w:spacing w:before="240"/>
        <w:rPr>
          <w:rFonts w:cs="Arial"/>
        </w:rPr>
      </w:pPr>
      <w:bookmarkStart w:id="98" w:name="_Ref95730712"/>
      <w:r w:rsidRPr="003234D7">
        <w:rPr>
          <w:rFonts w:cs="Arial"/>
          <w:i/>
          <w:iCs/>
        </w:rPr>
        <w:t xml:space="preserve">Конформна </w:t>
      </w:r>
      <w:r w:rsidR="00A4631D" w:rsidRPr="003234D7">
        <w:rPr>
          <w:rFonts w:cs="Arial"/>
          <w:i/>
          <w:iCs/>
        </w:rPr>
        <w:t xml:space="preserve">€STR </w:t>
      </w:r>
      <w:r w:rsidR="00290A0D" w:rsidRPr="003234D7">
        <w:rPr>
          <w:rFonts w:cs="Arial"/>
          <w:i/>
          <w:iCs/>
        </w:rPr>
        <w:t>„</w:t>
      </w:r>
      <w:r w:rsidR="00A4631D" w:rsidRPr="003234D7">
        <w:rPr>
          <w:rFonts w:cs="Arial"/>
          <w:i/>
          <w:iCs/>
        </w:rPr>
        <w:t>Observation Shift</w:t>
      </w:r>
      <w:r w:rsidR="000A56C9" w:rsidRPr="00F01381">
        <w:rPr>
          <w:bCs/>
          <w:color w:val="000000"/>
          <w:lang w:val="sr-Cyrl-CS" w:eastAsia="sr-Latn-CS"/>
        </w:rPr>
        <w:t>”</w:t>
      </w:r>
      <w:r w:rsidR="00A4631D" w:rsidRPr="003234D7">
        <w:rPr>
          <w:rFonts w:cs="Arial"/>
          <w:i/>
          <w:iCs/>
        </w:rPr>
        <w:t>.</w:t>
      </w:r>
      <w:r w:rsidR="00A4631D" w:rsidRPr="003234D7">
        <w:rPr>
          <w:rFonts w:cs="Arial"/>
        </w:rPr>
        <w:t xml:space="preserve"> </w:t>
      </w:r>
      <w:r w:rsidR="00C7672B" w:rsidRPr="003234D7">
        <w:rPr>
          <w:rFonts w:cs="Arial"/>
        </w:rPr>
        <w:t xml:space="preserve">Уколико наступи и настави се Догађај неискоришћења референтне стопе у односу на ЕУРИБОР </w:t>
      </w:r>
      <w:r w:rsidR="0028084A" w:rsidRPr="003234D7">
        <w:rPr>
          <w:rFonts w:cs="Arial"/>
        </w:rPr>
        <w:t xml:space="preserve">и Терминску </w:t>
      </w:r>
      <w:r w:rsidR="00C7672B" w:rsidRPr="003234D7">
        <w:rPr>
          <w:rFonts w:cs="Arial"/>
        </w:rPr>
        <w:t>€STR на важећи Датум утврђивања референтне стопе</w:t>
      </w:r>
      <w:r w:rsidR="00A4631D" w:rsidRPr="003234D7">
        <w:rPr>
          <w:rFonts w:cs="Arial"/>
        </w:rPr>
        <w:t xml:space="preserve">, </w:t>
      </w:r>
      <w:bookmarkEnd w:id="98"/>
      <w:r w:rsidR="00C7672B" w:rsidRPr="003234D7">
        <w:rPr>
          <w:rFonts w:cs="Arial"/>
        </w:rPr>
        <w:t>варијабилна каматна стопа за релевантни Каматни пе</w:t>
      </w:r>
      <w:r w:rsidR="00A03FD4">
        <w:rPr>
          <w:rFonts w:cs="Arial"/>
        </w:rPr>
        <w:t>р</w:t>
      </w:r>
      <w:r w:rsidR="00C7672B" w:rsidRPr="003234D7">
        <w:rPr>
          <w:rFonts w:cs="Arial"/>
        </w:rPr>
        <w:t>иод биће утврђена као збир</w:t>
      </w:r>
    </w:p>
    <w:p w14:paraId="294325BA" w14:textId="14D82D65" w:rsidR="00A4631D" w:rsidRPr="003234D7" w:rsidRDefault="00A4631D" w:rsidP="00A4631D">
      <w:pPr>
        <w:spacing w:before="120"/>
        <w:ind w:left="2694" w:hanging="709"/>
      </w:pPr>
      <w:r w:rsidRPr="003234D7">
        <w:t>(aa)</w:t>
      </w:r>
      <w:r w:rsidRPr="003234D7">
        <w:tab/>
      </w:r>
      <w:r w:rsidR="001A0E22" w:rsidRPr="003234D7">
        <w:t xml:space="preserve">Конформне </w:t>
      </w:r>
      <w:r w:rsidRPr="003234D7">
        <w:t>€STR (</w:t>
      </w:r>
      <w:r w:rsidR="00290A0D" w:rsidRPr="003234D7">
        <w:t>„</w:t>
      </w:r>
      <w:r w:rsidRPr="003234D7">
        <w:t>Observation Shift</w:t>
      </w:r>
      <w:r w:rsidR="000A56C9" w:rsidRPr="00F01381">
        <w:rPr>
          <w:bCs/>
          <w:color w:val="000000"/>
          <w:lang w:val="sr-Cyrl-CS" w:eastAsia="sr-Latn-CS"/>
        </w:rPr>
        <w:t>”</w:t>
      </w:r>
      <w:r w:rsidRPr="003234D7">
        <w:t xml:space="preserve">) </w:t>
      </w:r>
      <w:r w:rsidR="001A0E22" w:rsidRPr="003234D7">
        <w:t>обрачунате дневне стопе</w:t>
      </w:r>
      <w:r w:rsidRPr="003234D7">
        <w:t xml:space="preserve"> </w:t>
      </w:r>
      <w:r w:rsidR="008E1525" w:rsidRPr="003234D7">
        <w:t>на снази током релевантног Каматног периода</w:t>
      </w:r>
      <w:r w:rsidRPr="003234D7">
        <w:t xml:space="preserve">; </w:t>
      </w:r>
      <w:r w:rsidR="008E1525" w:rsidRPr="003234D7">
        <w:t>и</w:t>
      </w:r>
    </w:p>
    <w:p w14:paraId="100B2086" w14:textId="03EA522A" w:rsidR="00A4631D" w:rsidRPr="003234D7" w:rsidRDefault="00A4631D" w:rsidP="00A4631D">
      <w:pPr>
        <w:ind w:left="2694" w:hanging="709"/>
      </w:pPr>
      <w:r w:rsidRPr="003234D7">
        <w:t>(</w:t>
      </w:r>
      <w:r w:rsidR="000A56C9">
        <w:t>бб</w:t>
      </w:r>
      <w:r w:rsidRPr="003234D7">
        <w:t>)</w:t>
      </w:r>
      <w:r w:rsidRPr="003234D7">
        <w:tab/>
      </w:r>
      <w:r w:rsidR="001A0E22" w:rsidRPr="003234D7">
        <w:t>примењив</w:t>
      </w:r>
      <w:r w:rsidR="005971F1" w:rsidRPr="003234D7">
        <w:t>ог</w:t>
      </w:r>
      <w:r w:rsidR="001A0E22" w:rsidRPr="003234D7">
        <w:t xml:space="preserve"> Прилагођавања стопе кредита за Конформну €STR</w:t>
      </w:r>
      <w:r w:rsidRPr="003234D7">
        <w:t xml:space="preserve">; </w:t>
      </w:r>
      <w:r w:rsidR="00A2137F" w:rsidRPr="003234D7">
        <w:t>и</w:t>
      </w:r>
    </w:p>
    <w:p w14:paraId="15EB60E4" w14:textId="2F33F8DC" w:rsidR="00A4631D" w:rsidRPr="003234D7" w:rsidRDefault="00A4631D" w:rsidP="00A4631D">
      <w:pPr>
        <w:spacing w:after="240"/>
        <w:ind w:left="2694" w:hanging="709"/>
      </w:pPr>
      <w:r w:rsidRPr="003234D7">
        <w:t>(</w:t>
      </w:r>
      <w:r w:rsidR="000A56C9">
        <w:t>цц</w:t>
      </w:r>
      <w:r w:rsidRPr="003234D7">
        <w:t>)</w:t>
      </w:r>
      <w:r w:rsidRPr="003234D7">
        <w:tab/>
      </w:r>
      <w:r w:rsidR="00A2137F" w:rsidRPr="003234D7">
        <w:t>Марже</w:t>
      </w:r>
      <w:r w:rsidRPr="003234D7">
        <w:t>.</w:t>
      </w:r>
    </w:p>
    <w:p w14:paraId="01F0C4C0" w14:textId="37DBFDA6" w:rsidR="00A4631D" w:rsidRPr="003234D7" w:rsidRDefault="005971F1" w:rsidP="00A4631D">
      <w:pPr>
        <w:pStyle w:val="Einrckungzui"/>
      </w:pPr>
      <w:r w:rsidRPr="003234D7">
        <w:rPr>
          <w:i/>
          <w:iCs/>
        </w:rPr>
        <w:t>„Временско заостајање</w:t>
      </w:r>
      <w:r w:rsidR="000A56C9" w:rsidRPr="00F01381">
        <w:rPr>
          <w:bCs/>
          <w:color w:val="000000"/>
          <w:lang w:val="sr-Cyrl-CS" w:eastAsia="sr-Latn-CS"/>
        </w:rPr>
        <w:t>”</w:t>
      </w:r>
      <w:r w:rsidRPr="003234D7">
        <w:rPr>
          <w:i/>
          <w:iCs/>
        </w:rPr>
        <w:t xml:space="preserve"> (</w:t>
      </w:r>
      <w:r w:rsidR="00A03FD4">
        <w:rPr>
          <w:i/>
          <w:iCs/>
        </w:rPr>
        <w:t>„</w:t>
      </w:r>
      <w:r w:rsidR="00A4631D" w:rsidRPr="003234D7">
        <w:rPr>
          <w:i/>
          <w:iCs/>
        </w:rPr>
        <w:t>Lag time</w:t>
      </w:r>
      <w:r w:rsidR="000A56C9" w:rsidRPr="00F01381">
        <w:rPr>
          <w:bCs/>
          <w:color w:val="000000"/>
          <w:lang w:val="sr-Cyrl-CS" w:eastAsia="sr-Latn-CS"/>
        </w:rPr>
        <w:t>”</w:t>
      </w:r>
      <w:r w:rsidRPr="003234D7">
        <w:rPr>
          <w:i/>
          <w:iCs/>
        </w:rPr>
        <w:t>)</w:t>
      </w:r>
      <w:r w:rsidR="00A40B57" w:rsidRPr="003234D7">
        <w:rPr>
          <w:i/>
          <w:iCs/>
        </w:rPr>
        <w:t>.</w:t>
      </w:r>
      <w:r w:rsidR="00B457E3" w:rsidRPr="003234D7">
        <w:rPr>
          <w:i/>
          <w:iCs/>
        </w:rPr>
        <w:t xml:space="preserve"> </w:t>
      </w:r>
      <w:r w:rsidR="00B457E3" w:rsidRPr="003234D7">
        <w:t>Приликом утврђивања варијабилне каматне стопе у скл</w:t>
      </w:r>
      <w:r w:rsidR="00BB2A2E" w:rsidRPr="003234D7">
        <w:t>а</w:t>
      </w:r>
      <w:r w:rsidR="00B457E3" w:rsidRPr="003234D7">
        <w:t xml:space="preserve">ду са овим ставом </w:t>
      </w:r>
      <w:r w:rsidR="00A4631D" w:rsidRPr="003234D7">
        <w:fldChar w:fldCharType="begin"/>
      </w:r>
      <w:r w:rsidR="00A4631D" w:rsidRPr="003234D7">
        <w:instrText xml:space="preserve"> REF _Ref95730712 \r \h  \* MERGEFORMAT </w:instrText>
      </w:r>
      <w:r w:rsidR="00A4631D" w:rsidRPr="003234D7">
        <w:fldChar w:fldCharType="separate"/>
      </w:r>
      <w:r w:rsidR="00A6059A">
        <w:t>(iii)</w:t>
      </w:r>
      <w:r w:rsidR="00A4631D" w:rsidRPr="003234D7">
        <w:fldChar w:fldCharType="end"/>
      </w:r>
      <w:r w:rsidR="00A4631D" w:rsidRPr="003234D7">
        <w:t xml:space="preserve">, </w:t>
      </w:r>
      <w:r w:rsidR="00B457E3" w:rsidRPr="003234D7">
        <w:t xml:space="preserve">примењује се </w:t>
      </w:r>
      <w:r w:rsidR="00436E59" w:rsidRPr="003234D7">
        <w:t>временско заостајање</w:t>
      </w:r>
      <w:r w:rsidR="00A4631D" w:rsidRPr="003234D7">
        <w:t xml:space="preserve"> </w:t>
      </w:r>
      <w:r w:rsidR="00B457E3" w:rsidRPr="003234D7">
        <w:t xml:space="preserve">од тридесет </w:t>
      </w:r>
      <w:r w:rsidR="00A4631D" w:rsidRPr="003234D7">
        <w:t xml:space="preserve">(30) </w:t>
      </w:r>
      <w:r w:rsidR="00583433" w:rsidRPr="003234D7">
        <w:t>ТАРГЕТ</w:t>
      </w:r>
      <w:r w:rsidR="00A4631D" w:rsidRPr="003234D7">
        <w:t xml:space="preserve"> </w:t>
      </w:r>
      <w:r w:rsidR="00B457E3" w:rsidRPr="003234D7">
        <w:t>дана</w:t>
      </w:r>
      <w:r w:rsidR="00A4631D" w:rsidRPr="003234D7">
        <w:t>.</w:t>
      </w:r>
    </w:p>
    <w:p w14:paraId="63CC2141" w14:textId="4F9FC981" w:rsidR="00527D85" w:rsidRPr="00527D85" w:rsidRDefault="00D04356" w:rsidP="00A92758">
      <w:pPr>
        <w:pStyle w:val="Einrckunga"/>
        <w:numPr>
          <w:ilvl w:val="1"/>
          <w:numId w:val="45"/>
        </w:numPr>
        <w:spacing w:before="240"/>
        <w:rPr>
          <w:rFonts w:cs="Arial"/>
          <w:i/>
          <w:iCs/>
        </w:rPr>
      </w:pPr>
      <w:bookmarkStart w:id="99" w:name="_Hlk95746687"/>
      <w:r>
        <w:rPr>
          <w:rFonts w:cs="Arial"/>
          <w:i/>
          <w:iCs/>
        </w:rPr>
        <w:t>„</w:t>
      </w:r>
      <w:r w:rsidR="00A4631D" w:rsidRPr="003234D7">
        <w:rPr>
          <w:rFonts w:cs="Arial"/>
          <w:i/>
          <w:iCs/>
        </w:rPr>
        <w:t>Zero Floor</w:t>
      </w:r>
      <w:r w:rsidR="00B457E3" w:rsidRPr="003234D7">
        <w:rPr>
          <w:rFonts w:cs="Arial"/>
          <w:i/>
          <w:iCs/>
        </w:rPr>
        <w:t xml:space="preserve">” </w:t>
      </w:r>
      <w:r w:rsidR="00BB2A2E" w:rsidRPr="003234D7">
        <w:rPr>
          <w:i/>
          <w:iCs/>
        </w:rPr>
        <w:t xml:space="preserve">клаузула </w:t>
      </w:r>
      <w:r w:rsidR="00BB2A2E" w:rsidRPr="003234D7">
        <w:t>(обрачун негативне камате као да је вредност нула)</w:t>
      </w:r>
      <w:r w:rsidR="00A4631D" w:rsidRPr="003234D7">
        <w:rPr>
          <w:rFonts w:cs="Arial"/>
          <w:i/>
          <w:iCs/>
        </w:rPr>
        <w:t xml:space="preserve">. </w:t>
      </w:r>
      <w:r w:rsidR="00F66EF1" w:rsidRPr="003234D7">
        <w:rPr>
          <w:rFonts w:cs="Arial"/>
        </w:rPr>
        <w:t>Ако овако израчуната Каматна стопа падне испод 0% годишње, Варијабилна каматна стопа ће бити 0% годишње за релевантни каматни период</w:t>
      </w:r>
      <w:r w:rsidR="00A4631D" w:rsidRPr="003234D7">
        <w:rPr>
          <w:rFonts w:cs="Arial"/>
        </w:rPr>
        <w:t>.</w:t>
      </w:r>
      <w:r w:rsidR="00A4631D" w:rsidRPr="003234D7">
        <w:rPr>
          <w:rFonts w:cs="Arial"/>
          <w:i/>
          <w:iCs/>
        </w:rPr>
        <w:t xml:space="preserve"> </w:t>
      </w:r>
    </w:p>
    <w:p w14:paraId="19F5FE7D" w14:textId="1027D554" w:rsidR="00D85449" w:rsidRPr="003234D7" w:rsidRDefault="006B11AC" w:rsidP="00A92758">
      <w:pPr>
        <w:pStyle w:val="Einrckunga"/>
        <w:numPr>
          <w:ilvl w:val="1"/>
          <w:numId w:val="45"/>
        </w:numPr>
        <w:spacing w:before="240"/>
      </w:pPr>
      <w:bookmarkStart w:id="100" w:name="_Hlk135473070"/>
      <w:bookmarkStart w:id="101" w:name="Text4_1_v"/>
      <w:bookmarkStart w:id="102" w:name="_Ref95747673"/>
      <w:bookmarkEnd w:id="99"/>
      <w:r w:rsidRPr="003234D7">
        <w:rPr>
          <w:rFonts w:cs="Arial"/>
          <w:i/>
          <w:iCs/>
        </w:rPr>
        <w:t>Усклађивања обрачуна камате</w:t>
      </w:r>
      <w:bookmarkEnd w:id="100"/>
      <w:r w:rsidR="00A4631D" w:rsidRPr="003234D7">
        <w:rPr>
          <w:rFonts w:cs="Arial"/>
          <w:i/>
          <w:iCs/>
        </w:rPr>
        <w:t xml:space="preserve">. </w:t>
      </w:r>
      <w:bookmarkEnd w:id="101"/>
      <w:r w:rsidRPr="003234D7">
        <w:rPr>
          <w:rFonts w:cs="Arial"/>
        </w:rPr>
        <w:t>У складу са одредбама чланова</w:t>
      </w:r>
      <w:r w:rsidR="00A4631D" w:rsidRPr="003234D7">
        <w:rPr>
          <w:rFonts w:cs="Arial"/>
        </w:rPr>
        <w:t xml:space="preserve"> 4.1 a) (ii), 4.1 a) (iii) </w:t>
      </w:r>
      <w:r w:rsidRPr="003234D7">
        <w:rPr>
          <w:rFonts w:cs="Arial"/>
          <w:color w:val="000000" w:themeColor="text1"/>
        </w:rPr>
        <w:t>и</w:t>
      </w:r>
      <w:r w:rsidR="00A4631D" w:rsidRPr="003234D7">
        <w:rPr>
          <w:rFonts w:cs="Arial"/>
          <w:color w:val="000000" w:themeColor="text1"/>
        </w:rPr>
        <w:t xml:space="preserve"> </w:t>
      </w:r>
      <w:hyperlink w:anchor="_Annex_8_Variable" w:history="1">
        <w:r w:rsidRPr="00021387">
          <w:rPr>
            <w:rFonts w:cs="Arial"/>
            <w:color w:val="000000" w:themeColor="text1"/>
          </w:rPr>
          <w:t>Дефиницијама варијабилне камате</w:t>
        </w:r>
      </w:hyperlink>
      <w:r w:rsidR="00A4631D" w:rsidRPr="003234D7">
        <w:rPr>
          <w:rFonts w:cs="Arial"/>
          <w:color w:val="000000" w:themeColor="text1"/>
        </w:rPr>
        <w:t xml:space="preserve">, KfW </w:t>
      </w:r>
      <w:r w:rsidRPr="003234D7">
        <w:rPr>
          <w:rFonts w:cs="Arial"/>
          <w:color w:val="000000" w:themeColor="text1"/>
        </w:rPr>
        <w:t>може извршити такве даље техничке, административне</w:t>
      </w:r>
      <w:r w:rsidR="00021387">
        <w:rPr>
          <w:rFonts w:cs="Arial"/>
          <w:color w:val="000000" w:themeColor="text1"/>
        </w:rPr>
        <w:t>, оперативне и друге промене и</w:t>
      </w:r>
      <w:r w:rsidRPr="003234D7">
        <w:rPr>
          <w:rFonts w:cs="Arial"/>
          <w:color w:val="000000" w:themeColor="text1"/>
        </w:rPr>
        <w:t xml:space="preserve"> усклађивања ових одредби које су потребне да би се омогућил</w:t>
      </w:r>
      <w:r w:rsidR="00BE4D20" w:rsidRPr="003234D7">
        <w:rPr>
          <w:rFonts w:cs="Arial"/>
          <w:color w:val="000000" w:themeColor="text1"/>
        </w:rPr>
        <w:t>а</w:t>
      </w:r>
      <w:r w:rsidRPr="003234D7">
        <w:rPr>
          <w:rFonts w:cs="Arial"/>
          <w:color w:val="000000" w:themeColor="text1"/>
        </w:rPr>
        <w:t xml:space="preserve"> администрација, израчунавање и одређивање релевантне Референтне стопе од стране </w:t>
      </w:r>
      <w:r w:rsidR="00A4631D" w:rsidRPr="003234D7">
        <w:rPr>
          <w:rFonts w:cs="Arial"/>
          <w:color w:val="000000" w:themeColor="text1"/>
        </w:rPr>
        <w:t>KfW</w:t>
      </w:r>
      <w:r w:rsidRPr="003234D7">
        <w:rPr>
          <w:rFonts w:cs="Arial"/>
          <w:color w:val="000000" w:themeColor="text1"/>
        </w:rPr>
        <w:t>-а</w:t>
      </w:r>
      <w:r w:rsidR="00A4631D" w:rsidRPr="003234D7">
        <w:rPr>
          <w:rFonts w:cs="Arial"/>
          <w:color w:val="000000" w:themeColor="text1"/>
        </w:rPr>
        <w:t xml:space="preserve"> </w:t>
      </w:r>
      <w:r w:rsidRPr="003234D7">
        <w:rPr>
          <w:rFonts w:cs="Arial"/>
          <w:color w:val="000000" w:themeColor="text1"/>
        </w:rPr>
        <w:t xml:space="preserve">на начин који је суштински конзистентан са тржишном </w:t>
      </w:r>
      <w:r w:rsidRPr="003D0DF4">
        <w:rPr>
          <w:rFonts w:cs="Arial"/>
          <w:color w:val="000000" w:themeColor="text1"/>
        </w:rPr>
        <w:t xml:space="preserve">праксом или на начин који </w:t>
      </w:r>
      <w:r w:rsidR="00A4631D" w:rsidRPr="003D0DF4">
        <w:rPr>
          <w:rFonts w:cs="Arial"/>
          <w:color w:val="000000" w:themeColor="text1"/>
        </w:rPr>
        <w:t xml:space="preserve">KfW </w:t>
      </w:r>
      <w:r w:rsidRPr="003D0DF4">
        <w:rPr>
          <w:rFonts w:cs="Arial"/>
          <w:color w:val="000000" w:themeColor="text1"/>
        </w:rPr>
        <w:t>захтева</w:t>
      </w:r>
      <w:r w:rsidR="00A4631D" w:rsidRPr="003D0DF4">
        <w:rPr>
          <w:rFonts w:cs="Arial"/>
          <w:color w:val="000000" w:themeColor="text1"/>
        </w:rPr>
        <w:t xml:space="preserve">, </w:t>
      </w:r>
      <w:r w:rsidR="00CB5DDB" w:rsidRPr="003D0DF4">
        <w:rPr>
          <w:rFonts w:cs="Arial"/>
          <w:color w:val="000000" w:themeColor="text1"/>
        </w:rPr>
        <w:t xml:space="preserve">а то се посебно односи на временски оквир и учесталост утврђивања стопа, правила за обрачун стопа, периоде обавештавања и сличне техничке, административне и оперативне мере, административно </w:t>
      </w:r>
      <w:r w:rsidR="00CB5DDB" w:rsidRPr="003D0DF4">
        <w:rPr>
          <w:rFonts w:cs="Arial"/>
          <w:color w:val="000000" w:themeColor="text1"/>
        </w:rPr>
        <w:lastRenderedPageBreak/>
        <w:t xml:space="preserve">изводљиве за </w:t>
      </w:r>
      <w:r w:rsidR="00A4631D" w:rsidRPr="003D0DF4">
        <w:rPr>
          <w:rFonts w:cs="Arial"/>
          <w:color w:val="000000" w:themeColor="text1"/>
        </w:rPr>
        <w:t xml:space="preserve">KfW. </w:t>
      </w:r>
      <w:r w:rsidRPr="003D0DF4">
        <w:rPr>
          <w:rFonts w:cs="Arial"/>
          <w:color w:val="000000" w:themeColor="text1"/>
        </w:rPr>
        <w:t>У том смислу</w:t>
      </w:r>
      <w:r w:rsidR="00A4631D" w:rsidRPr="003D0DF4">
        <w:rPr>
          <w:rFonts w:cs="Arial"/>
          <w:color w:val="000000" w:themeColor="text1"/>
        </w:rPr>
        <w:t xml:space="preserve">, KfW </w:t>
      </w:r>
      <w:r w:rsidRPr="003D0DF4">
        <w:rPr>
          <w:rFonts w:cs="Arial"/>
          <w:color w:val="000000" w:themeColor="text1"/>
        </w:rPr>
        <w:t xml:space="preserve">може Зајмопримцу послати обавештење </w:t>
      </w:r>
      <w:r w:rsidR="00A4631D" w:rsidRPr="003D0DF4">
        <w:rPr>
          <w:rFonts w:cs="Arial"/>
          <w:color w:val="000000" w:themeColor="text1"/>
        </w:rPr>
        <w:t>(</w:t>
      </w:r>
      <w:r w:rsidR="00D04356" w:rsidRPr="003D0DF4">
        <w:rPr>
          <w:rFonts w:cs="Arial"/>
          <w:color w:val="000000" w:themeColor="text1"/>
        </w:rPr>
        <w:t xml:space="preserve">у даљем тексту: </w:t>
      </w:r>
      <w:r w:rsidRPr="003D0DF4">
        <w:rPr>
          <w:rFonts w:cs="Arial"/>
          <w:color w:val="000000" w:themeColor="text1"/>
        </w:rPr>
        <w:t>„</w:t>
      </w:r>
      <w:r w:rsidRPr="003D0DF4">
        <w:rPr>
          <w:rFonts w:cs="Arial"/>
          <w:b/>
          <w:bCs/>
          <w:color w:val="000000" w:themeColor="text1"/>
        </w:rPr>
        <w:t>Обавештење о техничком усклађивању</w:t>
      </w:r>
      <w:r w:rsidR="00D04356" w:rsidRPr="003D0DF4">
        <w:rPr>
          <w:rFonts w:cs="Arial"/>
          <w:color w:val="000000" w:themeColor="text1"/>
        </w:rPr>
        <w:t>”</w:t>
      </w:r>
      <w:r w:rsidR="00A4631D" w:rsidRPr="003D0DF4">
        <w:rPr>
          <w:rFonts w:cs="Arial"/>
          <w:color w:val="000000" w:themeColor="text1"/>
        </w:rPr>
        <w:t xml:space="preserve">) </w:t>
      </w:r>
      <w:r w:rsidR="00344282" w:rsidRPr="003D0DF4">
        <w:rPr>
          <w:rFonts w:cs="Arial"/>
          <w:color w:val="000000" w:themeColor="text1"/>
        </w:rPr>
        <w:t xml:space="preserve">којим ће се изменити и допунити овај </w:t>
      </w:r>
      <w:r w:rsidR="00D04356" w:rsidRPr="003D0DF4">
        <w:rPr>
          <w:rFonts w:cs="Arial"/>
          <w:color w:val="000000" w:themeColor="text1"/>
        </w:rPr>
        <w:t>с</w:t>
      </w:r>
      <w:r w:rsidR="00344282" w:rsidRPr="003D0DF4">
        <w:rPr>
          <w:rFonts w:cs="Arial"/>
          <w:color w:val="000000" w:themeColor="text1"/>
        </w:rPr>
        <w:t xml:space="preserve">поразум </w:t>
      </w:r>
      <w:r w:rsidRPr="003D0DF4">
        <w:rPr>
          <w:rFonts w:cs="Arial"/>
          <w:color w:val="000000" w:themeColor="text1"/>
        </w:rPr>
        <w:t>и које ће, по пријему</w:t>
      </w:r>
      <w:r w:rsidRPr="003234D7">
        <w:rPr>
          <w:rFonts w:cs="Arial"/>
          <w:color w:val="000000" w:themeColor="text1"/>
        </w:rPr>
        <w:t xml:space="preserve"> </w:t>
      </w:r>
      <w:r w:rsidR="00B63BF2">
        <w:rPr>
          <w:rFonts w:cs="Arial"/>
          <w:color w:val="000000" w:themeColor="text1"/>
        </w:rPr>
        <w:t xml:space="preserve">и прихватању </w:t>
      </w:r>
      <w:r w:rsidRPr="003234D7">
        <w:rPr>
          <w:rFonts w:cs="Arial"/>
          <w:color w:val="000000" w:themeColor="text1"/>
        </w:rPr>
        <w:t xml:space="preserve">од </w:t>
      </w:r>
      <w:r w:rsidR="00021387">
        <w:rPr>
          <w:rFonts w:cs="Arial"/>
          <w:color w:val="000000" w:themeColor="text1"/>
        </w:rPr>
        <w:t xml:space="preserve">стране </w:t>
      </w:r>
      <w:r w:rsidRPr="003234D7">
        <w:rPr>
          <w:rFonts w:cs="Arial"/>
          <w:color w:val="000000" w:themeColor="text1"/>
        </w:rPr>
        <w:t xml:space="preserve">Зајмопримца, чинити саставни део овог </w:t>
      </w:r>
      <w:r w:rsidR="00D04356">
        <w:rPr>
          <w:rFonts w:cs="Arial"/>
          <w:color w:val="000000" w:themeColor="text1"/>
        </w:rPr>
        <w:t>с</w:t>
      </w:r>
      <w:r w:rsidRPr="003234D7">
        <w:rPr>
          <w:rFonts w:cs="Arial"/>
          <w:color w:val="000000" w:themeColor="text1"/>
        </w:rPr>
        <w:t>поразума</w:t>
      </w:r>
      <w:r w:rsidR="00A4631D" w:rsidRPr="003234D7">
        <w:rPr>
          <w:rFonts w:cs="Arial"/>
          <w:color w:val="000000" w:themeColor="text1"/>
        </w:rPr>
        <w:t>.</w:t>
      </w:r>
      <w:bookmarkEnd w:id="102"/>
      <w:r w:rsidR="00A243DD" w:rsidRPr="003234D7">
        <w:rPr>
          <w:i/>
          <w:iCs/>
        </w:rPr>
        <w:t xml:space="preserve"> </w:t>
      </w:r>
    </w:p>
    <w:p w14:paraId="127AEB8F" w14:textId="1ADFA8DD" w:rsidR="00A243DD" w:rsidRPr="003234D7" w:rsidRDefault="000A56C9" w:rsidP="000A56C9">
      <w:pPr>
        <w:pStyle w:val="Einrckunga"/>
        <w:numPr>
          <w:ilvl w:val="0"/>
          <w:numId w:val="0"/>
        </w:numPr>
        <w:spacing w:before="240"/>
        <w:ind w:left="1418" w:hanging="425"/>
      </w:pPr>
      <w:r>
        <w:rPr>
          <w:i/>
          <w:iCs/>
        </w:rPr>
        <w:t xml:space="preserve">б) </w:t>
      </w:r>
      <w:r w:rsidR="003D59DE" w:rsidRPr="003234D7">
        <w:rPr>
          <w:i/>
          <w:iCs/>
        </w:rPr>
        <w:t>Каматни период</w:t>
      </w:r>
      <w:r w:rsidR="00A243DD" w:rsidRPr="003234D7">
        <w:t xml:space="preserve">. </w:t>
      </w:r>
      <w:r w:rsidR="00442D25" w:rsidRPr="003234D7">
        <w:t xml:space="preserve">Каматни период је период од једног Датума плаћања </w:t>
      </w:r>
      <w:r w:rsidR="00A243DD" w:rsidRPr="003234D7">
        <w:t>(</w:t>
      </w:r>
      <w:r w:rsidR="00442D25" w:rsidRPr="003234D7">
        <w:t xml:space="preserve">као што је дефинисано у члану </w:t>
      </w:r>
      <w:r w:rsidR="00A243DD" w:rsidRPr="003234D7">
        <w:fldChar w:fldCharType="begin"/>
      </w:r>
      <w:r w:rsidR="00A243DD" w:rsidRPr="003234D7">
        <w:instrText xml:space="preserve"> REF _Ref329252570 \r \h  \* MERGEFORMAT </w:instrText>
      </w:r>
      <w:r w:rsidR="00A243DD" w:rsidRPr="003234D7">
        <w:fldChar w:fldCharType="separate"/>
      </w:r>
      <w:r w:rsidR="00A6059A">
        <w:t>4.3</w:t>
      </w:r>
      <w:r w:rsidR="00A243DD" w:rsidRPr="003234D7">
        <w:fldChar w:fldCharType="end"/>
      </w:r>
      <w:r w:rsidR="00A243DD" w:rsidRPr="003234D7">
        <w:t xml:space="preserve"> </w:t>
      </w:r>
      <w:r w:rsidR="00A243DD" w:rsidRPr="003234D7">
        <w:rPr>
          <w:i/>
        </w:rPr>
        <w:t>(</w:t>
      </w:r>
      <w:r w:rsidR="00442D25" w:rsidRPr="003234D7">
        <w:rPr>
          <w:i/>
        </w:rPr>
        <w:t>Датуми плаћања</w:t>
      </w:r>
      <w:r w:rsidR="00A243DD" w:rsidRPr="003234D7">
        <w:rPr>
          <w:i/>
        </w:rPr>
        <w:t>)</w:t>
      </w:r>
      <w:r w:rsidR="00A243DD" w:rsidRPr="003234D7">
        <w:t xml:space="preserve"> </w:t>
      </w:r>
      <w:r w:rsidR="00442D25" w:rsidRPr="003234D7">
        <w:t xml:space="preserve">овог </w:t>
      </w:r>
      <w:r w:rsidR="00D04356">
        <w:t>с</w:t>
      </w:r>
      <w:r w:rsidR="00442D25" w:rsidRPr="003234D7">
        <w:t>поразума о зајму</w:t>
      </w:r>
      <w:r w:rsidR="00A243DD" w:rsidRPr="003234D7">
        <w:t>) (</w:t>
      </w:r>
      <w:r w:rsidR="00442D25" w:rsidRPr="003234D7">
        <w:t>укључујући и тај датум</w:t>
      </w:r>
      <w:r w:rsidR="00A243DD" w:rsidRPr="003234D7">
        <w:t xml:space="preserve">) </w:t>
      </w:r>
      <w:r w:rsidR="00442D25" w:rsidRPr="003234D7">
        <w:t>до следећег Датума плаћања</w:t>
      </w:r>
      <w:r w:rsidR="00A243DD" w:rsidRPr="003234D7">
        <w:t xml:space="preserve"> (</w:t>
      </w:r>
      <w:r w:rsidR="00442D25" w:rsidRPr="003234D7">
        <w:t>искључујући тај датум</w:t>
      </w:r>
      <w:r w:rsidR="00A243DD" w:rsidRPr="003234D7">
        <w:t xml:space="preserve">) </w:t>
      </w:r>
      <w:r w:rsidR="00442D25" w:rsidRPr="003234D7">
        <w:t xml:space="preserve">уз изузетак првог каматног периода који почиње </w:t>
      </w:r>
      <w:r w:rsidR="00A2324E" w:rsidRPr="003234D7">
        <w:t>на датум валуте исплате релевантног износа Зајма и завршава се следећег Датума плаћања</w:t>
      </w:r>
      <w:r w:rsidR="00A243DD" w:rsidRPr="003234D7">
        <w:t xml:space="preserve"> (</w:t>
      </w:r>
      <w:r w:rsidR="00D04356" w:rsidRPr="00D04356">
        <w:t xml:space="preserve">у даљем тексту: </w:t>
      </w:r>
      <w:r w:rsidR="00A2324E" w:rsidRPr="003234D7">
        <w:t>„</w:t>
      </w:r>
      <w:r w:rsidR="00A2324E" w:rsidRPr="003234D7">
        <w:rPr>
          <w:b/>
          <w:bCs/>
        </w:rPr>
        <w:t>Каматн</w:t>
      </w:r>
      <w:r w:rsidR="002C6D35">
        <w:rPr>
          <w:b/>
          <w:bCs/>
        </w:rPr>
        <w:t>и</w:t>
      </w:r>
      <w:r w:rsidR="00A2324E" w:rsidRPr="003234D7">
        <w:rPr>
          <w:b/>
          <w:bCs/>
        </w:rPr>
        <w:t xml:space="preserve"> период</w:t>
      </w:r>
      <w:r w:rsidR="00D04356">
        <w:rPr>
          <w:rFonts w:cs="Arial"/>
        </w:rPr>
        <w:t>”</w:t>
      </w:r>
      <w:r w:rsidR="00A243DD" w:rsidRPr="003234D7">
        <w:t>).</w:t>
      </w:r>
    </w:p>
    <w:p w14:paraId="10AB8470" w14:textId="5C2994F6" w:rsidR="00A243DD" w:rsidRPr="003234D7" w:rsidRDefault="0002243E" w:rsidP="00A243DD">
      <w:pPr>
        <w:pStyle w:val="Einrckungzua"/>
        <w:spacing w:before="240"/>
        <w:ind w:left="1418"/>
      </w:pPr>
      <w:r w:rsidRPr="003234D7">
        <w:rPr>
          <w:rFonts w:cs="Arial"/>
        </w:rPr>
        <w:t xml:space="preserve">Уколико Датум плаћања </w:t>
      </w:r>
      <w:r w:rsidR="00E2182D" w:rsidRPr="003234D7">
        <w:rPr>
          <w:rFonts w:cs="Arial"/>
        </w:rPr>
        <w:t xml:space="preserve">доспева на дан који није Радни дан банака, биће извршено усклађивање у складу са чланом </w:t>
      </w:r>
      <w:r w:rsidR="00A243DD" w:rsidRPr="003234D7">
        <w:fldChar w:fldCharType="begin"/>
      </w:r>
      <w:r w:rsidR="00A243DD" w:rsidRPr="003234D7">
        <w:rPr>
          <w:rFonts w:cs="Arial"/>
        </w:rPr>
        <w:instrText xml:space="preserve"> REF _Ref329252789 \r \h </w:instrText>
      </w:r>
      <w:r w:rsidR="00A243DD" w:rsidRPr="003234D7">
        <w:instrText xml:space="preserve"> \* MERGEFORMAT </w:instrText>
      </w:r>
      <w:r w:rsidR="00A243DD" w:rsidRPr="003234D7">
        <w:fldChar w:fldCharType="separate"/>
      </w:r>
      <w:r w:rsidR="00A6059A">
        <w:rPr>
          <w:rFonts w:cs="Arial"/>
        </w:rPr>
        <w:t>6.2</w:t>
      </w:r>
      <w:r w:rsidR="00A243DD" w:rsidRPr="003234D7">
        <w:fldChar w:fldCharType="end"/>
      </w:r>
      <w:r w:rsidR="00A243DD" w:rsidRPr="003234D7">
        <w:t xml:space="preserve"> </w:t>
      </w:r>
      <w:r w:rsidR="00A243DD" w:rsidRPr="003234D7">
        <w:rPr>
          <w:i/>
        </w:rPr>
        <w:t>(</w:t>
      </w:r>
      <w:r w:rsidR="00E2182D" w:rsidRPr="003234D7">
        <w:rPr>
          <w:i/>
        </w:rPr>
        <w:t>Датум доспећа</w:t>
      </w:r>
      <w:r w:rsidR="00A243DD" w:rsidRPr="003234D7">
        <w:rPr>
          <w:i/>
        </w:rPr>
        <w:t>)</w:t>
      </w:r>
      <w:r w:rsidR="00A243DD" w:rsidRPr="003234D7">
        <w:t xml:space="preserve"> </w:t>
      </w:r>
      <w:r w:rsidR="00E2182D" w:rsidRPr="003234D7">
        <w:t xml:space="preserve">овог </w:t>
      </w:r>
      <w:r w:rsidR="00D04356">
        <w:t>с</w:t>
      </w:r>
      <w:r w:rsidR="00E2182D" w:rsidRPr="003234D7">
        <w:t>поразума</w:t>
      </w:r>
      <w:r w:rsidR="00A243DD" w:rsidRPr="003234D7">
        <w:rPr>
          <w:rFonts w:cs="Arial"/>
        </w:rPr>
        <w:t xml:space="preserve">. </w:t>
      </w:r>
      <w:r w:rsidR="00D04356">
        <w:rPr>
          <w:rFonts w:cs="Arial"/>
        </w:rPr>
        <w:t>У т</w:t>
      </w:r>
      <w:r w:rsidR="00E2182D" w:rsidRPr="003234D7">
        <w:rPr>
          <w:rFonts w:cs="Arial"/>
        </w:rPr>
        <w:t>о</w:t>
      </w:r>
      <w:r w:rsidR="00D04356">
        <w:rPr>
          <w:rFonts w:cs="Arial"/>
        </w:rPr>
        <w:t>м случају</w:t>
      </w:r>
      <w:r w:rsidR="00E2182D" w:rsidRPr="003234D7">
        <w:rPr>
          <w:rFonts w:cs="Arial"/>
        </w:rPr>
        <w:t xml:space="preserve"> се Каматни период завршава на дан усклађеног Датума плаћања и следећи Каматни период почиње </w:t>
      </w:r>
      <w:r w:rsidR="00625607" w:rsidRPr="003234D7">
        <w:rPr>
          <w:rFonts w:cs="Arial"/>
        </w:rPr>
        <w:t xml:space="preserve">на усклађени Датум </w:t>
      </w:r>
      <w:r w:rsidR="00CB4B00" w:rsidRPr="003234D7">
        <w:rPr>
          <w:rFonts w:cs="Arial"/>
        </w:rPr>
        <w:t>п</w:t>
      </w:r>
      <w:r w:rsidR="00625607" w:rsidRPr="003234D7">
        <w:rPr>
          <w:rFonts w:cs="Arial"/>
        </w:rPr>
        <w:t>лаћања</w:t>
      </w:r>
      <w:r w:rsidR="00A243DD" w:rsidRPr="003234D7">
        <w:rPr>
          <w:rFonts w:cs="Arial"/>
        </w:rPr>
        <w:t xml:space="preserve">. </w:t>
      </w:r>
      <w:r w:rsidR="00625607" w:rsidRPr="003234D7">
        <w:rPr>
          <w:rFonts w:cs="Arial"/>
        </w:rPr>
        <w:t>Каматна стопа примењива до прво</w:t>
      </w:r>
      <w:r w:rsidR="00CB4B00" w:rsidRPr="003234D7">
        <w:rPr>
          <w:rFonts w:cs="Arial"/>
        </w:rPr>
        <w:t>б</w:t>
      </w:r>
      <w:r w:rsidR="00625607" w:rsidRPr="003234D7">
        <w:rPr>
          <w:rFonts w:cs="Arial"/>
        </w:rPr>
        <w:t xml:space="preserve">итног датума истека Каматног периода, примењиваће се на </w:t>
      </w:r>
      <w:r w:rsidR="00CB4B00" w:rsidRPr="003234D7">
        <w:rPr>
          <w:rFonts w:cs="Arial"/>
        </w:rPr>
        <w:t>ускла</w:t>
      </w:r>
      <w:r w:rsidR="00625607" w:rsidRPr="003234D7">
        <w:rPr>
          <w:rFonts w:cs="Arial"/>
        </w:rPr>
        <w:t>ђени Каматни период</w:t>
      </w:r>
      <w:r w:rsidR="00A243DD" w:rsidRPr="003234D7">
        <w:rPr>
          <w:rFonts w:cs="Arial"/>
        </w:rPr>
        <w:t>.</w:t>
      </w:r>
    </w:p>
    <w:p w14:paraId="1F04705A" w14:textId="7B665D5A" w:rsidR="00A243DD" w:rsidRPr="003234D7" w:rsidRDefault="00FA15D6" w:rsidP="00FA15D6">
      <w:pPr>
        <w:pStyle w:val="Einrckunga"/>
        <w:numPr>
          <w:ilvl w:val="0"/>
          <w:numId w:val="0"/>
        </w:numPr>
        <w:spacing w:before="240"/>
        <w:ind w:left="1418" w:hanging="425"/>
        <w:rPr>
          <w:rFonts w:cs="Arial"/>
        </w:rPr>
      </w:pPr>
      <w:r>
        <w:rPr>
          <w:rFonts w:cs="Arial"/>
          <w:i/>
          <w:iCs/>
        </w:rPr>
        <w:t xml:space="preserve">ц)  </w:t>
      </w:r>
      <w:r w:rsidR="00786ADC" w:rsidRPr="003234D7">
        <w:rPr>
          <w:rFonts w:cs="Arial"/>
          <w:i/>
          <w:iCs/>
        </w:rPr>
        <w:t>Промена</w:t>
      </w:r>
      <w:r w:rsidR="00E761B9">
        <w:rPr>
          <w:rFonts w:cs="Arial"/>
          <w:i/>
          <w:iCs/>
        </w:rPr>
        <w:t xml:space="preserve"> на Фиксну каматну стопу</w:t>
      </w:r>
      <w:r w:rsidR="00786ADC" w:rsidRPr="003234D7">
        <w:rPr>
          <w:rFonts w:cs="Arial"/>
          <w:i/>
          <w:iCs/>
        </w:rPr>
        <w:t xml:space="preserve"> на захтев Зајмопримца</w:t>
      </w:r>
      <w:r w:rsidR="00A243DD" w:rsidRPr="003234D7">
        <w:rPr>
          <w:rFonts w:cs="Arial"/>
        </w:rPr>
        <w:t xml:space="preserve">. </w:t>
      </w:r>
      <w:r w:rsidR="00786ADC" w:rsidRPr="003234D7">
        <w:rPr>
          <w:rFonts w:cs="Arial"/>
        </w:rPr>
        <w:t>Након последње исплате Зајма, Зајмопримац може тражити примену фиксне каматне стопе на целокупан износ који је у том тренутку неизмирен у складу са следећим одредбама</w:t>
      </w:r>
      <w:r w:rsidR="00A243DD" w:rsidRPr="003234D7">
        <w:rPr>
          <w:rFonts w:cs="Arial"/>
        </w:rPr>
        <w:t xml:space="preserve"> (</w:t>
      </w:r>
      <w:r w:rsidR="00E761B9" w:rsidRPr="00E761B9">
        <w:rPr>
          <w:rFonts w:cs="Arial"/>
        </w:rPr>
        <w:t xml:space="preserve">у даљем тексту: </w:t>
      </w:r>
      <w:r w:rsidR="00786ADC" w:rsidRPr="003234D7">
        <w:rPr>
          <w:rFonts w:cs="Arial"/>
          <w:b/>
          <w:bCs/>
        </w:rPr>
        <w:t>„Промена камате</w:t>
      </w:r>
      <w:r w:rsidR="00E761B9">
        <w:rPr>
          <w:rFonts w:cs="Arial"/>
          <w:b/>
          <w:bCs/>
        </w:rPr>
        <w:t>”</w:t>
      </w:r>
      <w:r w:rsidR="00A243DD" w:rsidRPr="003234D7">
        <w:rPr>
          <w:rFonts w:cs="Arial"/>
        </w:rPr>
        <w:t>)</w:t>
      </w:r>
      <w:r w:rsidR="003C0AC6" w:rsidRPr="003234D7">
        <w:rPr>
          <w:rFonts w:cs="Arial"/>
        </w:rPr>
        <w:t>.</w:t>
      </w:r>
      <w:r w:rsidR="00A243DD" w:rsidRPr="003234D7">
        <w:rPr>
          <w:rFonts w:cs="Arial"/>
        </w:rPr>
        <w:t xml:space="preserve"> </w:t>
      </w:r>
      <w:r w:rsidR="00786ADC" w:rsidRPr="003234D7">
        <w:rPr>
          <w:rFonts w:cs="Arial"/>
        </w:rPr>
        <w:t>У случају да Зајмопримац жели промену камате</w:t>
      </w:r>
      <w:r w:rsidR="00A243DD" w:rsidRPr="003234D7">
        <w:rPr>
          <w:rFonts w:cs="Arial"/>
        </w:rPr>
        <w:t xml:space="preserve">, </w:t>
      </w:r>
      <w:r w:rsidR="00786ADC" w:rsidRPr="003234D7">
        <w:rPr>
          <w:rFonts w:cs="Arial"/>
        </w:rPr>
        <w:t>примењиваће се следеће одредбе</w:t>
      </w:r>
      <w:r w:rsidR="00A243DD" w:rsidRPr="003234D7">
        <w:rPr>
          <w:rFonts w:cs="Arial"/>
        </w:rPr>
        <w:t>:</w:t>
      </w:r>
    </w:p>
    <w:p w14:paraId="0856FC9C" w14:textId="5BEEE71E" w:rsidR="00A243DD" w:rsidRPr="003234D7" w:rsidRDefault="00583433" w:rsidP="00A92758">
      <w:pPr>
        <w:pStyle w:val="Einrckungi"/>
        <w:numPr>
          <w:ilvl w:val="1"/>
          <w:numId w:val="30"/>
        </w:numPr>
      </w:pPr>
      <w:r w:rsidRPr="003234D7">
        <w:rPr>
          <w:i/>
          <w:iCs/>
        </w:rPr>
        <w:t>Период фиксне камат</w:t>
      </w:r>
      <w:r w:rsidR="00E761B9">
        <w:rPr>
          <w:i/>
          <w:iCs/>
        </w:rPr>
        <w:t>н</w:t>
      </w:r>
      <w:r w:rsidRPr="003234D7">
        <w:rPr>
          <w:i/>
          <w:iCs/>
        </w:rPr>
        <w:t>е</w:t>
      </w:r>
      <w:r w:rsidR="00E761B9">
        <w:rPr>
          <w:i/>
          <w:iCs/>
        </w:rPr>
        <w:t xml:space="preserve"> стопе</w:t>
      </w:r>
      <w:r w:rsidR="00A243DD" w:rsidRPr="003234D7">
        <w:t xml:space="preserve">. </w:t>
      </w:r>
      <w:r w:rsidRPr="003234D7">
        <w:t>Период фиксне камат</w:t>
      </w:r>
      <w:r w:rsidR="00E761B9">
        <w:t>н</w:t>
      </w:r>
      <w:r w:rsidRPr="003234D7">
        <w:t>е</w:t>
      </w:r>
      <w:r w:rsidR="00E761B9">
        <w:t xml:space="preserve"> стопе</w:t>
      </w:r>
      <w:r w:rsidRPr="003234D7">
        <w:t xml:space="preserve"> је период од датума утврђивања фиксне камат</w:t>
      </w:r>
      <w:r w:rsidR="00E761B9">
        <w:t>н</w:t>
      </w:r>
      <w:r w:rsidRPr="003234D7">
        <w:t>е</w:t>
      </w:r>
      <w:r w:rsidR="00E761B9">
        <w:t xml:space="preserve"> стопе</w:t>
      </w:r>
      <w:r w:rsidRPr="003234D7">
        <w:t xml:space="preserve"> на основу члана </w:t>
      </w:r>
      <w:r w:rsidR="00A243DD" w:rsidRPr="003234D7">
        <w:fldChar w:fldCharType="begin"/>
      </w:r>
      <w:r w:rsidR="00A243DD" w:rsidRPr="003234D7">
        <w:instrText xml:space="preserve"> REF _Ref97888653 \r \h  \* MERGEFORMAT </w:instrText>
      </w:r>
      <w:r w:rsidR="00A243DD" w:rsidRPr="003234D7">
        <w:fldChar w:fldCharType="separate"/>
      </w:r>
      <w:r w:rsidR="00A6059A">
        <w:t>4.1</w:t>
      </w:r>
      <w:r w:rsidR="00A243DD" w:rsidRPr="003234D7">
        <w:fldChar w:fldCharType="end"/>
      </w:r>
      <w:r w:rsidR="00A243DD" w:rsidRPr="003234D7">
        <w:t xml:space="preserve"> </w:t>
      </w:r>
      <w:r w:rsidR="00527D85">
        <w:rPr>
          <w:lang w:val="en-US"/>
        </w:rPr>
        <w:t>c</w:t>
      </w:r>
      <w:r w:rsidR="00A243DD" w:rsidRPr="003234D7">
        <w:t xml:space="preserve">) (iv) </w:t>
      </w:r>
      <w:r w:rsidR="00A243DD" w:rsidRPr="003234D7">
        <w:rPr>
          <w:i/>
        </w:rPr>
        <w:t>(</w:t>
      </w:r>
      <w:r w:rsidRPr="003234D7">
        <w:rPr>
          <w:i/>
        </w:rPr>
        <w:t>Фиксна каматна стопа</w:t>
      </w:r>
      <w:r w:rsidR="00A243DD" w:rsidRPr="003234D7">
        <w:rPr>
          <w:i/>
        </w:rPr>
        <w:t>)</w:t>
      </w:r>
      <w:r w:rsidR="00A243DD" w:rsidRPr="003234D7">
        <w:t xml:space="preserve"> </w:t>
      </w:r>
      <w:r w:rsidRPr="003234D7">
        <w:t xml:space="preserve">овог </w:t>
      </w:r>
      <w:r w:rsidR="00E761B9">
        <w:t>с</w:t>
      </w:r>
      <w:r w:rsidRPr="003234D7">
        <w:t>поразума о зајму</w:t>
      </w:r>
      <w:r w:rsidR="00A243DD" w:rsidRPr="003234D7">
        <w:t xml:space="preserve"> </w:t>
      </w:r>
      <w:r w:rsidR="00A243DD" w:rsidRPr="003234D7">
        <w:rPr>
          <w:bCs/>
        </w:rPr>
        <w:t>(</w:t>
      </w:r>
      <w:r w:rsidR="00E761B9" w:rsidRPr="00E761B9">
        <w:rPr>
          <w:bCs/>
        </w:rPr>
        <w:t xml:space="preserve">у даљем тексту: </w:t>
      </w:r>
      <w:r w:rsidRPr="003234D7">
        <w:rPr>
          <w:b/>
          <w:bCs/>
        </w:rPr>
        <w:t>„Фиксна каматна с</w:t>
      </w:r>
      <w:r w:rsidR="00832908">
        <w:rPr>
          <w:b/>
          <w:bCs/>
        </w:rPr>
        <w:t>т</w:t>
      </w:r>
      <w:r w:rsidRPr="003234D7">
        <w:rPr>
          <w:b/>
          <w:bCs/>
        </w:rPr>
        <w:t>опа</w:t>
      </w:r>
      <w:r w:rsidR="00E761B9">
        <w:rPr>
          <w:rFonts w:cs="Arial"/>
          <w:b/>
          <w:bCs/>
        </w:rPr>
        <w:t>”</w:t>
      </w:r>
      <w:r w:rsidR="00A243DD" w:rsidRPr="003234D7">
        <w:t xml:space="preserve">) </w:t>
      </w:r>
      <w:r w:rsidRPr="003234D7">
        <w:t xml:space="preserve">који се примењује на захтев Зајмопримца </w:t>
      </w:r>
      <w:r w:rsidR="00A243DD" w:rsidRPr="003234D7">
        <w:rPr>
          <w:bCs/>
        </w:rPr>
        <w:t>(</w:t>
      </w:r>
      <w:r w:rsidRPr="003234D7">
        <w:rPr>
          <w:b/>
          <w:bCs/>
        </w:rPr>
        <w:t>„Датум ступања на снагу</w:t>
      </w:r>
      <w:r w:rsidR="00E761B9">
        <w:rPr>
          <w:rFonts w:cs="Arial"/>
          <w:b/>
          <w:bCs/>
        </w:rPr>
        <w:t>”</w:t>
      </w:r>
      <w:r w:rsidR="00A243DD" w:rsidRPr="003234D7">
        <w:t xml:space="preserve">) </w:t>
      </w:r>
      <w:r w:rsidR="00824208" w:rsidRPr="003234D7">
        <w:t>до исплате последње рате</w:t>
      </w:r>
      <w:r w:rsidR="00215E98" w:rsidRPr="003234D7">
        <w:t xml:space="preserve"> у целости</w:t>
      </w:r>
      <w:r w:rsidR="00A243DD" w:rsidRPr="003234D7">
        <w:t xml:space="preserve">; </w:t>
      </w:r>
      <w:r w:rsidR="00824208" w:rsidRPr="003234D7">
        <w:t xml:space="preserve">Датум ступања на снагу мора </w:t>
      </w:r>
      <w:r w:rsidR="002E72B8" w:rsidRPr="003234D7">
        <w:t>бити</w:t>
      </w:r>
      <w:r w:rsidR="00824208" w:rsidRPr="003234D7">
        <w:t xml:space="preserve"> Датум плаћања</w:t>
      </w:r>
      <w:r w:rsidR="00A243DD" w:rsidRPr="003234D7">
        <w:t>.</w:t>
      </w:r>
    </w:p>
    <w:p w14:paraId="0C25A895" w14:textId="3FE8E611" w:rsidR="00A243DD" w:rsidRPr="003234D7" w:rsidRDefault="001B587C" w:rsidP="00A92758">
      <w:pPr>
        <w:pStyle w:val="Einrckungi"/>
        <w:numPr>
          <w:ilvl w:val="1"/>
          <w:numId w:val="30"/>
        </w:numPr>
      </w:pPr>
      <w:r w:rsidRPr="003234D7">
        <w:rPr>
          <w:i/>
          <w:iCs/>
        </w:rPr>
        <w:t xml:space="preserve">Обавештавање </w:t>
      </w:r>
      <w:r w:rsidR="00A243DD" w:rsidRPr="003234D7">
        <w:rPr>
          <w:i/>
          <w:iCs/>
        </w:rPr>
        <w:t>KfW</w:t>
      </w:r>
      <w:r w:rsidRPr="003234D7">
        <w:rPr>
          <w:i/>
          <w:iCs/>
        </w:rPr>
        <w:t>-а</w:t>
      </w:r>
      <w:r w:rsidR="00A243DD" w:rsidRPr="003234D7">
        <w:t xml:space="preserve">. </w:t>
      </w:r>
      <w:r w:rsidRPr="003234D7">
        <w:t xml:space="preserve">Зајмопримац ће обавестити </w:t>
      </w:r>
      <w:r w:rsidR="00A243DD" w:rsidRPr="003234D7">
        <w:t xml:space="preserve">KfW </w:t>
      </w:r>
      <w:r w:rsidRPr="003234D7">
        <w:t>о захтеву за промену камат</w:t>
      </w:r>
      <w:r w:rsidR="00E761B9">
        <w:t>н</w:t>
      </w:r>
      <w:r w:rsidRPr="003234D7">
        <w:t>е</w:t>
      </w:r>
      <w:r w:rsidR="00E761B9">
        <w:t xml:space="preserve"> стопе</w:t>
      </w:r>
      <w:r w:rsidRPr="003234D7">
        <w:t xml:space="preserve"> у форми која одговара оној датој у Прилогу </w:t>
      </w:r>
      <w:r w:rsidR="004256D5" w:rsidRPr="003234D7">
        <w:t>5</w:t>
      </w:r>
      <w:r w:rsidR="00A243DD" w:rsidRPr="003234D7">
        <w:t xml:space="preserve"> </w:t>
      </w:r>
      <w:r w:rsidR="00A243DD" w:rsidRPr="003234D7">
        <w:rPr>
          <w:i/>
        </w:rPr>
        <w:t>(</w:t>
      </w:r>
      <w:r w:rsidRPr="003234D7">
        <w:rPr>
          <w:i/>
        </w:rPr>
        <w:t>Образац захтева за промену камат</w:t>
      </w:r>
      <w:r w:rsidR="00E761B9">
        <w:rPr>
          <w:i/>
        </w:rPr>
        <w:t>н</w:t>
      </w:r>
      <w:r w:rsidRPr="003234D7">
        <w:rPr>
          <w:i/>
        </w:rPr>
        <w:t>е</w:t>
      </w:r>
      <w:r w:rsidR="00E761B9">
        <w:rPr>
          <w:i/>
        </w:rPr>
        <w:t xml:space="preserve"> стопе</w:t>
      </w:r>
      <w:r w:rsidR="00A243DD" w:rsidRPr="003234D7">
        <w:rPr>
          <w:i/>
        </w:rPr>
        <w:t>)</w:t>
      </w:r>
      <w:r w:rsidR="00A243DD" w:rsidRPr="003234D7">
        <w:t xml:space="preserve"> </w:t>
      </w:r>
      <w:r w:rsidRPr="003234D7">
        <w:t xml:space="preserve">овог </w:t>
      </w:r>
      <w:r w:rsidR="00E761B9">
        <w:t>с</w:t>
      </w:r>
      <w:r w:rsidRPr="003234D7">
        <w:t>поразума о зајму</w:t>
      </w:r>
      <w:r w:rsidR="00A243DD" w:rsidRPr="003234D7">
        <w:t xml:space="preserve">. </w:t>
      </w:r>
      <w:r w:rsidRPr="003234D7">
        <w:t xml:space="preserve">Обавештење мора </w:t>
      </w:r>
      <w:r w:rsidRPr="003234D7">
        <w:lastRenderedPageBreak/>
        <w:t xml:space="preserve">садржати </w:t>
      </w:r>
      <w:r w:rsidR="00A30DED" w:rsidRPr="003234D7">
        <w:t>жељени Датум ступања на снагу и мора бити примљен у Франкфурту на Мајни, Савезна Република Немачка, најкасније до 12:00 часова до петнаестог Радног дана банака пре наведеног Дана ступања на снагу</w:t>
      </w:r>
      <w:r w:rsidR="00A243DD" w:rsidRPr="003234D7">
        <w:t>.</w:t>
      </w:r>
    </w:p>
    <w:p w14:paraId="2B9E6236" w14:textId="6E1FBEC0" w:rsidR="005D2044" w:rsidRDefault="000C08F0" w:rsidP="00A92758">
      <w:pPr>
        <w:pStyle w:val="Einrckungi"/>
        <w:numPr>
          <w:ilvl w:val="1"/>
          <w:numId w:val="30"/>
        </w:numPr>
      </w:pPr>
      <w:r w:rsidRPr="003234D7">
        <w:rPr>
          <w:i/>
          <w:iCs/>
        </w:rPr>
        <w:t>Котација каматне стопе</w:t>
      </w:r>
      <w:r w:rsidR="00A243DD" w:rsidRPr="003234D7">
        <w:t xml:space="preserve">. </w:t>
      </w:r>
      <w:r w:rsidR="00A30DED" w:rsidRPr="003234D7">
        <w:t xml:space="preserve">Правовремено али најкасније до 12:00 часова по времену у Франкфурту на Мајни, Савезна Република Немачка, петог </w:t>
      </w:r>
      <w:r w:rsidR="00A243DD" w:rsidRPr="003234D7">
        <w:t>(5</w:t>
      </w:r>
      <w:r w:rsidR="00522490" w:rsidRPr="003234D7">
        <w:t>.</w:t>
      </w:r>
      <w:r w:rsidR="00A243DD" w:rsidRPr="003234D7">
        <w:t xml:space="preserve">) </w:t>
      </w:r>
      <w:r w:rsidR="00215E98" w:rsidRPr="003234D7">
        <w:t>Р</w:t>
      </w:r>
      <w:r w:rsidR="00A30DED" w:rsidRPr="003234D7">
        <w:t>адног дана банака пре Датума ступања на снагу</w:t>
      </w:r>
      <w:r w:rsidR="00870B15">
        <w:t>,</w:t>
      </w:r>
      <w:r w:rsidR="00A30DED" w:rsidRPr="003234D7">
        <w:t xml:space="preserve"> </w:t>
      </w:r>
      <w:r w:rsidR="00A243DD" w:rsidRPr="003234D7">
        <w:t xml:space="preserve">KfW </w:t>
      </w:r>
      <w:r w:rsidR="00A30DED" w:rsidRPr="003234D7">
        <w:t xml:space="preserve">ће Зајмопримцу дати необавезујућу котацију </w:t>
      </w:r>
      <w:r w:rsidRPr="003234D7">
        <w:t>фиксне каматне стопе која би се примењива</w:t>
      </w:r>
      <w:r w:rsidR="00215E98" w:rsidRPr="003234D7">
        <w:t>ла</w:t>
      </w:r>
      <w:r w:rsidRPr="003234D7">
        <w:t xml:space="preserve"> у складу са чланом </w:t>
      </w:r>
      <w:r w:rsidR="00A243DD" w:rsidRPr="003234D7">
        <w:fldChar w:fldCharType="begin"/>
      </w:r>
      <w:r w:rsidR="00A243DD" w:rsidRPr="003234D7">
        <w:instrText xml:space="preserve"> REF _Ref97888653 \r \h  \* MERGEFORMAT </w:instrText>
      </w:r>
      <w:r w:rsidR="00A243DD" w:rsidRPr="003234D7">
        <w:fldChar w:fldCharType="separate"/>
      </w:r>
      <w:r w:rsidR="00A6059A">
        <w:t>4.1</w:t>
      </w:r>
      <w:r w:rsidR="00A243DD" w:rsidRPr="003234D7">
        <w:fldChar w:fldCharType="end"/>
      </w:r>
      <w:r w:rsidR="00A243DD" w:rsidRPr="003234D7">
        <w:t xml:space="preserve"> </w:t>
      </w:r>
      <w:r w:rsidR="00FA15D6">
        <w:t>ц</w:t>
      </w:r>
      <w:r w:rsidR="00A243DD" w:rsidRPr="003234D7">
        <w:t xml:space="preserve">) (iv) </w:t>
      </w:r>
      <w:r w:rsidR="00A243DD" w:rsidRPr="003234D7">
        <w:rPr>
          <w:i/>
        </w:rPr>
        <w:t>(</w:t>
      </w:r>
      <w:r w:rsidRPr="003234D7">
        <w:rPr>
          <w:i/>
        </w:rPr>
        <w:t>Фиксна каматна стопа</w:t>
      </w:r>
      <w:r w:rsidR="00A243DD" w:rsidRPr="003234D7">
        <w:rPr>
          <w:i/>
        </w:rPr>
        <w:t>)</w:t>
      </w:r>
      <w:r w:rsidR="00A243DD" w:rsidRPr="003234D7">
        <w:t xml:space="preserve"> </w:t>
      </w:r>
      <w:r w:rsidRPr="003234D7">
        <w:t xml:space="preserve">овог </w:t>
      </w:r>
      <w:r w:rsidR="00E761B9">
        <w:t>с</w:t>
      </w:r>
      <w:r w:rsidRPr="003234D7">
        <w:t>поразума</w:t>
      </w:r>
      <w:r w:rsidR="00021387">
        <w:t>,</w:t>
      </w:r>
      <w:r w:rsidRPr="003234D7">
        <w:t xml:space="preserve"> када би се та </w:t>
      </w:r>
      <w:r w:rsidR="00215E98" w:rsidRPr="003234D7">
        <w:t>промена</w:t>
      </w:r>
      <w:r w:rsidRPr="003234D7">
        <w:t xml:space="preserve"> применила на дан те котације</w:t>
      </w:r>
      <w:r w:rsidR="00A243DD" w:rsidRPr="003234D7">
        <w:t>.</w:t>
      </w:r>
    </w:p>
    <w:p w14:paraId="04709D4A" w14:textId="507E530C" w:rsidR="005D2044" w:rsidRDefault="003412AD" w:rsidP="005D2044">
      <w:pPr>
        <w:pStyle w:val="Einrckungi"/>
        <w:numPr>
          <w:ilvl w:val="0"/>
          <w:numId w:val="0"/>
        </w:numPr>
        <w:ind w:left="1985"/>
        <w:rPr>
          <w:rFonts w:cs="Arial"/>
        </w:rPr>
      </w:pPr>
      <w:r w:rsidRPr="003234D7">
        <w:tab/>
      </w:r>
      <w:r w:rsidR="006B7B57" w:rsidRPr="003234D7">
        <w:br/>
      </w:r>
      <w:r w:rsidR="000C08F0" w:rsidRPr="003234D7">
        <w:rPr>
          <w:rFonts w:cs="Arial"/>
        </w:rPr>
        <w:t xml:space="preserve">Уколико Зајмопримац неопозиво потврди </w:t>
      </w:r>
      <w:r w:rsidR="00A243DD" w:rsidRPr="003234D7">
        <w:rPr>
          <w:rFonts w:cs="Arial"/>
        </w:rPr>
        <w:t>KfW</w:t>
      </w:r>
      <w:r w:rsidR="000C08F0" w:rsidRPr="003234D7">
        <w:rPr>
          <w:rFonts w:cs="Arial"/>
        </w:rPr>
        <w:t>-у Промену камат</w:t>
      </w:r>
      <w:r w:rsidR="00E761B9">
        <w:rPr>
          <w:rFonts w:cs="Arial"/>
        </w:rPr>
        <w:t>н</w:t>
      </w:r>
      <w:r w:rsidR="000C08F0" w:rsidRPr="003234D7">
        <w:rPr>
          <w:rFonts w:cs="Arial"/>
        </w:rPr>
        <w:t>е</w:t>
      </w:r>
      <w:r w:rsidR="00E761B9">
        <w:rPr>
          <w:rFonts w:cs="Arial"/>
        </w:rPr>
        <w:t xml:space="preserve"> стопе</w:t>
      </w:r>
      <w:r w:rsidR="000C08F0" w:rsidRPr="003234D7">
        <w:rPr>
          <w:rFonts w:cs="Arial"/>
        </w:rPr>
        <w:t xml:space="preserve"> и Датум ступања на снагу до </w:t>
      </w:r>
      <w:r w:rsidR="00A243DD" w:rsidRPr="003234D7">
        <w:rPr>
          <w:rFonts w:cs="Arial"/>
        </w:rPr>
        <w:t xml:space="preserve">12:00 </w:t>
      </w:r>
      <w:r w:rsidR="000C08F0" w:rsidRPr="003234D7">
        <w:rPr>
          <w:rFonts w:cs="Arial"/>
        </w:rPr>
        <w:t xml:space="preserve">часова по времену </w:t>
      </w:r>
      <w:r w:rsidR="00522490" w:rsidRPr="003234D7">
        <w:rPr>
          <w:rFonts w:cs="Arial"/>
        </w:rPr>
        <w:t xml:space="preserve">у </w:t>
      </w:r>
      <w:r w:rsidR="000C08F0" w:rsidRPr="003234D7">
        <w:rPr>
          <w:rFonts w:cs="Arial"/>
        </w:rPr>
        <w:t>Франкфурт</w:t>
      </w:r>
      <w:r w:rsidR="00522490" w:rsidRPr="003234D7">
        <w:rPr>
          <w:rFonts w:cs="Arial"/>
        </w:rPr>
        <w:t>у</w:t>
      </w:r>
      <w:r w:rsidR="000C08F0" w:rsidRPr="003234D7">
        <w:rPr>
          <w:rFonts w:cs="Arial"/>
        </w:rPr>
        <w:t xml:space="preserve"> на Мајни, Савезна Република Немачка, најкасније до четвртог </w:t>
      </w:r>
      <w:r w:rsidR="00A243DD" w:rsidRPr="003234D7">
        <w:rPr>
          <w:rFonts w:cs="Arial"/>
        </w:rPr>
        <w:t>(4</w:t>
      </w:r>
      <w:r w:rsidR="00522490" w:rsidRPr="003234D7">
        <w:rPr>
          <w:rFonts w:cs="Arial"/>
        </w:rPr>
        <w:t>.</w:t>
      </w:r>
      <w:r w:rsidR="00A243DD" w:rsidRPr="003234D7">
        <w:rPr>
          <w:rFonts w:cs="Arial"/>
        </w:rPr>
        <w:t xml:space="preserve">) </w:t>
      </w:r>
      <w:r w:rsidR="000C08F0" w:rsidRPr="003234D7">
        <w:rPr>
          <w:rFonts w:cs="Arial"/>
        </w:rPr>
        <w:t xml:space="preserve">Радног дана банака пре договореног Датума ступања на снагу, </w:t>
      </w:r>
      <w:r w:rsidR="00A243DD" w:rsidRPr="003234D7">
        <w:rPr>
          <w:rFonts w:cs="Arial"/>
        </w:rPr>
        <w:t xml:space="preserve">KfW </w:t>
      </w:r>
      <w:r w:rsidR="000C08F0" w:rsidRPr="003234D7">
        <w:rPr>
          <w:rFonts w:cs="Arial"/>
        </w:rPr>
        <w:t xml:space="preserve">ће тада </w:t>
      </w:r>
      <w:r w:rsidR="00021387">
        <w:rPr>
          <w:rFonts w:cs="Arial"/>
        </w:rPr>
        <w:t>извршити</w:t>
      </w:r>
      <w:r w:rsidR="000C08F0" w:rsidRPr="003234D7">
        <w:rPr>
          <w:rFonts w:cs="Arial"/>
        </w:rPr>
        <w:t xml:space="preserve"> Промену камат</w:t>
      </w:r>
      <w:r w:rsidR="00E761B9">
        <w:rPr>
          <w:rFonts w:cs="Arial"/>
        </w:rPr>
        <w:t>н</w:t>
      </w:r>
      <w:r w:rsidR="000C08F0" w:rsidRPr="003234D7">
        <w:rPr>
          <w:rFonts w:cs="Arial"/>
        </w:rPr>
        <w:t>е</w:t>
      </w:r>
      <w:r w:rsidR="00E761B9">
        <w:rPr>
          <w:rFonts w:cs="Arial"/>
        </w:rPr>
        <w:t xml:space="preserve"> стопе</w:t>
      </w:r>
      <w:r w:rsidR="000C08F0" w:rsidRPr="003234D7">
        <w:rPr>
          <w:rFonts w:cs="Arial"/>
        </w:rPr>
        <w:t xml:space="preserve"> као што је наведено и обавестити Зајмопримца о Фиксној каматној стопи утврђеној на Датум ступања на снагу у скл</w:t>
      </w:r>
      <w:r w:rsidR="00522490" w:rsidRPr="003234D7">
        <w:rPr>
          <w:rFonts w:cs="Arial"/>
        </w:rPr>
        <w:t>а</w:t>
      </w:r>
      <w:r w:rsidR="000C08F0" w:rsidRPr="003234D7">
        <w:rPr>
          <w:rFonts w:cs="Arial"/>
        </w:rPr>
        <w:t xml:space="preserve">ду са чланом </w:t>
      </w:r>
      <w:r w:rsidR="00A243DD" w:rsidRPr="003234D7">
        <w:fldChar w:fldCharType="begin"/>
      </w:r>
      <w:r w:rsidR="00A243DD" w:rsidRPr="003234D7">
        <w:instrText xml:space="preserve"> REF _Ref97888653 \r \h  \* MERGEFORMAT </w:instrText>
      </w:r>
      <w:r w:rsidR="00A243DD" w:rsidRPr="003234D7">
        <w:fldChar w:fldCharType="separate"/>
      </w:r>
      <w:r w:rsidR="00A6059A">
        <w:t>4.1</w:t>
      </w:r>
      <w:r w:rsidR="00A243DD" w:rsidRPr="003234D7">
        <w:fldChar w:fldCharType="end"/>
      </w:r>
      <w:r w:rsidR="00A243DD" w:rsidRPr="003234D7">
        <w:t xml:space="preserve"> </w:t>
      </w:r>
      <w:r w:rsidR="00FA15D6">
        <w:rPr>
          <w:rFonts w:cs="Arial"/>
        </w:rPr>
        <w:t>ц</w:t>
      </w:r>
      <w:r w:rsidR="00A243DD" w:rsidRPr="003234D7">
        <w:rPr>
          <w:rFonts w:cs="Arial"/>
        </w:rPr>
        <w:t xml:space="preserve">) (iv) </w:t>
      </w:r>
      <w:r w:rsidR="00A243DD" w:rsidRPr="003234D7">
        <w:rPr>
          <w:rFonts w:cs="Arial"/>
          <w:i/>
        </w:rPr>
        <w:t>(</w:t>
      </w:r>
      <w:r w:rsidR="000C08F0" w:rsidRPr="003234D7">
        <w:rPr>
          <w:rFonts w:cs="Arial"/>
          <w:i/>
        </w:rPr>
        <w:t>Фиксна каматна стопа</w:t>
      </w:r>
      <w:r w:rsidR="00A243DD" w:rsidRPr="003234D7">
        <w:rPr>
          <w:rFonts w:cs="Arial"/>
          <w:i/>
        </w:rPr>
        <w:t>)</w:t>
      </w:r>
      <w:r w:rsidR="00A243DD" w:rsidRPr="003234D7">
        <w:rPr>
          <w:rFonts w:cs="Arial"/>
        </w:rPr>
        <w:t xml:space="preserve"> </w:t>
      </w:r>
      <w:r w:rsidR="000C08F0" w:rsidRPr="003234D7">
        <w:rPr>
          <w:rFonts w:cs="Arial"/>
        </w:rPr>
        <w:t xml:space="preserve">овог </w:t>
      </w:r>
      <w:r w:rsidR="00E761B9">
        <w:rPr>
          <w:rFonts w:cs="Arial"/>
        </w:rPr>
        <w:t>с</w:t>
      </w:r>
      <w:r w:rsidR="000C08F0" w:rsidRPr="003234D7">
        <w:rPr>
          <w:rFonts w:cs="Arial"/>
        </w:rPr>
        <w:t>поразума о зајму</w:t>
      </w:r>
      <w:r w:rsidR="00A243DD" w:rsidRPr="003234D7">
        <w:rPr>
          <w:rFonts w:cs="Arial"/>
        </w:rPr>
        <w:t>.</w:t>
      </w:r>
    </w:p>
    <w:p w14:paraId="1BC104EE" w14:textId="309FFB18" w:rsidR="00DE34C9" w:rsidRPr="003234D7" w:rsidRDefault="006B7B57" w:rsidP="005D2044">
      <w:pPr>
        <w:pStyle w:val="Einrckungi"/>
        <w:numPr>
          <w:ilvl w:val="0"/>
          <w:numId w:val="0"/>
        </w:numPr>
        <w:ind w:left="1985"/>
      </w:pPr>
      <w:r w:rsidRPr="003234D7">
        <w:rPr>
          <w:rFonts w:cs="Arial"/>
        </w:rPr>
        <w:br/>
      </w:r>
      <w:r w:rsidR="000C08F0" w:rsidRPr="003234D7">
        <w:rPr>
          <w:rFonts w:cs="Arial"/>
        </w:rPr>
        <w:t xml:space="preserve">Уколико Зајмопримац не прихвати Фиксну каматну стопу коју је понудио </w:t>
      </w:r>
      <w:r w:rsidR="00A243DD" w:rsidRPr="003234D7">
        <w:rPr>
          <w:rFonts w:cs="Arial"/>
        </w:rPr>
        <w:t xml:space="preserve">KfW </w:t>
      </w:r>
      <w:r w:rsidR="000C08F0" w:rsidRPr="003234D7">
        <w:rPr>
          <w:rFonts w:cs="Arial"/>
        </w:rPr>
        <w:t>или уколико</w:t>
      </w:r>
      <w:r w:rsidR="00A243DD" w:rsidRPr="003234D7">
        <w:rPr>
          <w:rFonts w:cs="Arial"/>
        </w:rPr>
        <w:t xml:space="preserve"> KfW </w:t>
      </w:r>
      <w:r w:rsidR="000C08F0" w:rsidRPr="003234D7">
        <w:rPr>
          <w:rFonts w:cs="Arial"/>
        </w:rPr>
        <w:t xml:space="preserve">не прими потврду Зајмопримца до </w:t>
      </w:r>
      <w:r w:rsidR="00A243DD" w:rsidRPr="003234D7">
        <w:rPr>
          <w:rFonts w:cs="Arial"/>
        </w:rPr>
        <w:t xml:space="preserve">12:00 </w:t>
      </w:r>
      <w:r w:rsidR="000C08F0" w:rsidRPr="003234D7">
        <w:rPr>
          <w:rFonts w:cs="Arial"/>
        </w:rPr>
        <w:t xml:space="preserve">часова </w:t>
      </w:r>
      <w:r w:rsidR="00A77D43" w:rsidRPr="003234D7">
        <w:rPr>
          <w:rFonts w:cs="Arial"/>
        </w:rPr>
        <w:t xml:space="preserve">по времену у Франкфурту на Мајни, Савезна Република </w:t>
      </w:r>
      <w:r w:rsidR="00E761B9">
        <w:rPr>
          <w:rFonts w:cs="Arial"/>
        </w:rPr>
        <w:t>Немачк</w:t>
      </w:r>
      <w:r w:rsidR="00A77D43" w:rsidRPr="003234D7">
        <w:rPr>
          <w:rFonts w:cs="Arial"/>
        </w:rPr>
        <w:t xml:space="preserve">а, до четвртог </w:t>
      </w:r>
      <w:r w:rsidR="00A243DD" w:rsidRPr="003234D7">
        <w:rPr>
          <w:rFonts w:cs="Arial"/>
        </w:rPr>
        <w:t>(4</w:t>
      </w:r>
      <w:r w:rsidR="00A77D43" w:rsidRPr="003234D7">
        <w:rPr>
          <w:rFonts w:cs="Arial"/>
        </w:rPr>
        <w:t>.</w:t>
      </w:r>
      <w:r w:rsidR="00A243DD" w:rsidRPr="003234D7">
        <w:rPr>
          <w:rFonts w:cs="Arial"/>
        </w:rPr>
        <w:t xml:space="preserve">) </w:t>
      </w:r>
      <w:r w:rsidR="00A77D43" w:rsidRPr="003234D7">
        <w:rPr>
          <w:rFonts w:cs="Arial"/>
        </w:rPr>
        <w:t xml:space="preserve">Радног дана банака пре релевантног Датума ступања на снагу, </w:t>
      </w:r>
      <w:r w:rsidR="00A243DD" w:rsidRPr="003234D7">
        <w:rPr>
          <w:rFonts w:cs="Arial"/>
        </w:rPr>
        <w:t xml:space="preserve">KfW </w:t>
      </w:r>
      <w:r w:rsidR="00A77D43" w:rsidRPr="003234D7">
        <w:rPr>
          <w:rFonts w:cs="Arial"/>
        </w:rPr>
        <w:t>неће спровести промену Вариј</w:t>
      </w:r>
      <w:r w:rsidR="000A0F55">
        <w:rPr>
          <w:rFonts w:cs="Arial"/>
        </w:rPr>
        <w:t>а</w:t>
      </w:r>
      <w:r w:rsidR="00A77D43" w:rsidRPr="003234D7">
        <w:rPr>
          <w:rFonts w:cs="Arial"/>
        </w:rPr>
        <w:t xml:space="preserve">билне каматне стопе </w:t>
      </w:r>
      <w:r w:rsidR="00731608" w:rsidRPr="003234D7">
        <w:rPr>
          <w:rFonts w:cs="Arial"/>
        </w:rPr>
        <w:t>у</w:t>
      </w:r>
      <w:r w:rsidR="00A77D43" w:rsidRPr="003234D7">
        <w:rPr>
          <w:rFonts w:cs="Arial"/>
        </w:rPr>
        <w:t xml:space="preserve"> Фиксну каматну стопу</w:t>
      </w:r>
      <w:r w:rsidR="00A243DD" w:rsidRPr="003234D7">
        <w:rPr>
          <w:rFonts w:cs="Arial"/>
        </w:rPr>
        <w:t>.</w:t>
      </w:r>
      <w:r w:rsidR="00DE34C9" w:rsidRPr="003234D7">
        <w:rPr>
          <w:i/>
          <w:iCs/>
          <w:highlight w:val="yellow"/>
        </w:rPr>
        <w:t xml:space="preserve"> </w:t>
      </w:r>
    </w:p>
    <w:p w14:paraId="56E6E169" w14:textId="5EB5605A" w:rsidR="00DE34C9" w:rsidRPr="003234D7" w:rsidRDefault="00CB5EE2" w:rsidP="00A92758">
      <w:pPr>
        <w:pStyle w:val="Einrckungi"/>
        <w:numPr>
          <w:ilvl w:val="1"/>
          <w:numId w:val="30"/>
        </w:numPr>
      </w:pPr>
      <w:r w:rsidRPr="003234D7">
        <w:rPr>
          <w:i/>
          <w:iCs/>
        </w:rPr>
        <w:t>Фиксна каматна стопа</w:t>
      </w:r>
      <w:r w:rsidR="00A243DD" w:rsidRPr="003234D7">
        <w:t xml:space="preserve">. KfW </w:t>
      </w:r>
      <w:r w:rsidRPr="003234D7">
        <w:t xml:space="preserve">ће утврдити Фиксну каматну стопу на основу услова на тржишту капитала Европске монетарне уније за дугорочне </w:t>
      </w:r>
      <w:r w:rsidR="006F2219" w:rsidRPr="003234D7">
        <w:t>з</w:t>
      </w:r>
      <w:r w:rsidRPr="003234D7">
        <w:t xml:space="preserve">ајмове узимајући у обзир трошкове које сноси </w:t>
      </w:r>
      <w:r w:rsidR="00A243DD" w:rsidRPr="003234D7">
        <w:t xml:space="preserve">KfW </w:t>
      </w:r>
      <w:r w:rsidRPr="003234D7">
        <w:rPr>
          <w:rFonts w:cs="Arial"/>
        </w:rPr>
        <w:t xml:space="preserve">увећане за </w:t>
      </w:r>
      <w:r w:rsidRPr="00B202AA">
        <w:rPr>
          <w:rFonts w:cs="Arial"/>
        </w:rPr>
        <w:t xml:space="preserve">маржу </w:t>
      </w:r>
      <w:r w:rsidR="00955EA4" w:rsidRPr="00B202AA">
        <w:rPr>
          <w:rFonts w:cs="Arial"/>
        </w:rPr>
        <w:t>0,9</w:t>
      </w:r>
      <w:r w:rsidR="0074255F" w:rsidRPr="00B202AA">
        <w:rPr>
          <w:rFonts w:cs="Arial"/>
        </w:rPr>
        <w:t xml:space="preserve">% годишње (словима: </w:t>
      </w:r>
      <w:r w:rsidR="00955EA4" w:rsidRPr="00B202AA">
        <w:rPr>
          <w:rFonts w:cs="Arial"/>
        </w:rPr>
        <w:t>нула запета деведесет процената</w:t>
      </w:r>
      <w:r w:rsidR="0074255F" w:rsidRPr="00B202AA">
        <w:rPr>
          <w:rFonts w:cs="Arial"/>
        </w:rPr>
        <w:t>)</w:t>
      </w:r>
      <w:r w:rsidR="00B05731" w:rsidRPr="00B202AA">
        <w:rPr>
          <w:rFonts w:cs="Arial"/>
        </w:rPr>
        <w:t>.</w:t>
      </w:r>
      <w:r w:rsidR="00B05731" w:rsidRPr="003234D7">
        <w:rPr>
          <w:rFonts w:cs="Arial"/>
        </w:rPr>
        <w:t xml:space="preserve"> </w:t>
      </w:r>
      <w:r w:rsidRPr="003234D7">
        <w:rPr>
          <w:rFonts w:cs="Arial"/>
        </w:rPr>
        <w:t xml:space="preserve">Ако тако обрачуната каматна стопа падне испод </w:t>
      </w:r>
      <w:r w:rsidR="00A243DD" w:rsidRPr="003234D7">
        <w:rPr>
          <w:rFonts w:cs="Arial"/>
        </w:rPr>
        <w:t>0%</w:t>
      </w:r>
      <w:r w:rsidR="00A243DD" w:rsidRPr="003234D7">
        <w:t xml:space="preserve"> </w:t>
      </w:r>
      <w:r w:rsidRPr="003234D7">
        <w:t xml:space="preserve">годишње, Фиксна каматна стопа ће износити </w:t>
      </w:r>
      <w:r w:rsidR="00A243DD" w:rsidRPr="003234D7">
        <w:rPr>
          <w:rFonts w:cs="Arial"/>
        </w:rPr>
        <w:t>0%</w:t>
      </w:r>
      <w:r w:rsidR="00A243DD" w:rsidRPr="003234D7">
        <w:t xml:space="preserve"> </w:t>
      </w:r>
      <w:r w:rsidRPr="003234D7">
        <w:t>годишње</w:t>
      </w:r>
      <w:r w:rsidR="00A243DD" w:rsidRPr="003234D7">
        <w:t>.</w:t>
      </w:r>
      <w:r w:rsidR="00A243DD" w:rsidRPr="003234D7">
        <w:rPr>
          <w:rFonts w:cs="Arial"/>
        </w:rPr>
        <w:t xml:space="preserve"> </w:t>
      </w:r>
      <w:r w:rsidRPr="003234D7">
        <w:rPr>
          <w:rFonts w:cs="Arial"/>
        </w:rPr>
        <w:t xml:space="preserve">Тако утврђена </w:t>
      </w:r>
      <w:r w:rsidRPr="003234D7">
        <w:rPr>
          <w:rFonts w:cs="Arial"/>
        </w:rPr>
        <w:lastRenderedPageBreak/>
        <w:t>Фиксна каматна стопа примењиваће се до отплате последње рате у складу са планом отплате утврђен</w:t>
      </w:r>
      <w:r w:rsidR="00E534E6" w:rsidRPr="003234D7">
        <w:rPr>
          <w:rFonts w:cs="Arial"/>
        </w:rPr>
        <w:t>и</w:t>
      </w:r>
      <w:r w:rsidRPr="003234D7">
        <w:rPr>
          <w:rFonts w:cs="Arial"/>
        </w:rPr>
        <w:t xml:space="preserve">м у члану </w:t>
      </w:r>
      <w:r w:rsidR="0047000D" w:rsidRPr="003234D7">
        <w:t>5.1</w:t>
      </w:r>
      <w:r w:rsidR="00A243DD" w:rsidRPr="003234D7">
        <w:t xml:space="preserve"> </w:t>
      </w:r>
      <w:r w:rsidR="00A243DD" w:rsidRPr="003234D7">
        <w:rPr>
          <w:i/>
        </w:rPr>
        <w:t>(</w:t>
      </w:r>
      <w:r w:rsidRPr="003234D7">
        <w:rPr>
          <w:i/>
        </w:rPr>
        <w:t>План отплат</w:t>
      </w:r>
      <w:r w:rsidR="00F67550">
        <w:rPr>
          <w:i/>
        </w:rPr>
        <w:t>е</w:t>
      </w:r>
      <w:r w:rsidR="00A243DD" w:rsidRPr="003234D7">
        <w:rPr>
          <w:i/>
        </w:rPr>
        <w:t>)</w:t>
      </w:r>
      <w:r w:rsidR="00A243DD" w:rsidRPr="003234D7">
        <w:t xml:space="preserve"> </w:t>
      </w:r>
      <w:r w:rsidRPr="003234D7">
        <w:t xml:space="preserve">овог </w:t>
      </w:r>
      <w:r w:rsidR="00E761B9">
        <w:t>с</w:t>
      </w:r>
      <w:r w:rsidRPr="003234D7">
        <w:t xml:space="preserve">поразума о зајму. </w:t>
      </w:r>
      <w:r w:rsidR="00A243DD" w:rsidRPr="003234D7">
        <w:t xml:space="preserve">KfW </w:t>
      </w:r>
      <w:r w:rsidRPr="003234D7">
        <w:t>ће без одлагања обавестити Зајмопримца о Фиксној каматној стопи</w:t>
      </w:r>
      <w:r w:rsidR="00A243DD" w:rsidRPr="003234D7">
        <w:t>.</w:t>
      </w:r>
    </w:p>
    <w:p w14:paraId="72624B27" w14:textId="5EF57131" w:rsidR="001E331C" w:rsidRPr="003234D7" w:rsidRDefault="00E356BB" w:rsidP="00A92758">
      <w:pPr>
        <w:numPr>
          <w:ilvl w:val="1"/>
          <w:numId w:val="31"/>
        </w:numPr>
        <w:spacing w:before="240"/>
        <w:rPr>
          <w:szCs w:val="24"/>
          <w:lang w:eastAsia="de-DE"/>
        </w:rPr>
      </w:pPr>
      <w:r w:rsidRPr="003234D7">
        <w:rPr>
          <w:i/>
          <w:szCs w:val="24"/>
          <w:lang w:eastAsia="de-DE"/>
        </w:rPr>
        <w:t>Накнада за одустајање од исплате</w:t>
      </w:r>
      <w:r w:rsidR="001E331C" w:rsidRPr="003234D7">
        <w:rPr>
          <w:i/>
          <w:szCs w:val="24"/>
          <w:lang w:eastAsia="de-DE"/>
        </w:rPr>
        <w:t>.</w:t>
      </w:r>
      <w:r w:rsidR="001E331C" w:rsidRPr="003234D7">
        <w:rPr>
          <w:szCs w:val="24"/>
          <w:lang w:eastAsia="de-DE"/>
        </w:rPr>
        <w:t xml:space="preserve"> </w:t>
      </w:r>
      <w:r w:rsidRPr="003234D7">
        <w:rPr>
          <w:szCs w:val="24"/>
          <w:lang w:eastAsia="de-DE"/>
        </w:rPr>
        <w:t xml:space="preserve">Уколико </w:t>
      </w:r>
      <w:r w:rsidR="00CA271B" w:rsidRPr="003234D7">
        <w:rPr>
          <w:szCs w:val="24"/>
          <w:lang w:eastAsia="de-DE"/>
        </w:rPr>
        <w:t xml:space="preserve">је након </w:t>
      </w:r>
      <w:r w:rsidRPr="003234D7">
        <w:rPr>
          <w:szCs w:val="24"/>
          <w:lang w:eastAsia="de-DE"/>
        </w:rPr>
        <w:t xml:space="preserve">обавештења у складу са чланом </w:t>
      </w:r>
      <w:r w:rsidR="001E331C" w:rsidRPr="003234D7">
        <w:rPr>
          <w:szCs w:val="24"/>
          <w:lang w:eastAsia="de-DE"/>
        </w:rPr>
        <w:fldChar w:fldCharType="begin"/>
      </w:r>
      <w:r w:rsidR="001E331C" w:rsidRPr="003234D7">
        <w:rPr>
          <w:szCs w:val="24"/>
          <w:lang w:eastAsia="de-DE"/>
        </w:rPr>
        <w:instrText xml:space="preserve"> REF _Ref97888653 \r \h  \* MERGEFORMAT </w:instrText>
      </w:r>
      <w:r w:rsidR="001E331C" w:rsidRPr="003234D7">
        <w:rPr>
          <w:szCs w:val="24"/>
          <w:lang w:eastAsia="de-DE"/>
        </w:rPr>
      </w:r>
      <w:r w:rsidR="001E331C" w:rsidRPr="003234D7">
        <w:rPr>
          <w:szCs w:val="24"/>
          <w:lang w:eastAsia="de-DE"/>
        </w:rPr>
        <w:fldChar w:fldCharType="separate"/>
      </w:r>
      <w:r w:rsidR="00A6059A">
        <w:rPr>
          <w:szCs w:val="24"/>
          <w:lang w:eastAsia="de-DE"/>
        </w:rPr>
        <w:t>4.1</w:t>
      </w:r>
      <w:r w:rsidR="001E331C" w:rsidRPr="003234D7">
        <w:rPr>
          <w:szCs w:val="24"/>
          <w:lang w:eastAsia="de-DE"/>
        </w:rPr>
        <w:fldChar w:fldCharType="end"/>
      </w:r>
      <w:r w:rsidR="00E534E6" w:rsidRPr="003234D7">
        <w:rPr>
          <w:szCs w:val="24"/>
          <w:lang w:eastAsia="de-DE"/>
        </w:rPr>
        <w:t xml:space="preserve"> </w:t>
      </w:r>
      <w:r w:rsidR="00FA15D6">
        <w:rPr>
          <w:szCs w:val="24"/>
          <w:lang w:eastAsia="de-DE"/>
        </w:rPr>
        <w:t>ц</w:t>
      </w:r>
      <w:r w:rsidR="001E331C" w:rsidRPr="003234D7">
        <w:rPr>
          <w:szCs w:val="24"/>
          <w:lang w:eastAsia="de-DE"/>
        </w:rPr>
        <w:t xml:space="preserve">) (iii) </w:t>
      </w:r>
      <w:r w:rsidR="001E331C" w:rsidRPr="003234D7">
        <w:rPr>
          <w:i/>
          <w:szCs w:val="24"/>
          <w:lang w:eastAsia="de-DE"/>
        </w:rPr>
        <w:t>(</w:t>
      </w:r>
      <w:r w:rsidRPr="003234D7">
        <w:rPr>
          <w:i/>
          <w:szCs w:val="24"/>
          <w:lang w:eastAsia="de-DE"/>
        </w:rPr>
        <w:t>Котација каматне стопе</w:t>
      </w:r>
      <w:r w:rsidR="001E331C" w:rsidRPr="003234D7">
        <w:rPr>
          <w:i/>
          <w:szCs w:val="24"/>
          <w:lang w:eastAsia="de-DE"/>
        </w:rPr>
        <w:t>)</w:t>
      </w:r>
      <w:r w:rsidR="001E331C" w:rsidRPr="003234D7">
        <w:rPr>
          <w:szCs w:val="24"/>
          <w:lang w:eastAsia="de-DE"/>
        </w:rPr>
        <w:t xml:space="preserve"> </w:t>
      </w:r>
      <w:r w:rsidRPr="003234D7">
        <w:rPr>
          <w:szCs w:val="24"/>
          <w:lang w:eastAsia="de-DE"/>
        </w:rPr>
        <w:t xml:space="preserve">овог </w:t>
      </w:r>
      <w:r w:rsidR="00E761B9">
        <w:rPr>
          <w:szCs w:val="24"/>
          <w:lang w:eastAsia="de-DE"/>
        </w:rPr>
        <w:t>с</w:t>
      </w:r>
      <w:r w:rsidRPr="003234D7">
        <w:rPr>
          <w:szCs w:val="24"/>
          <w:lang w:eastAsia="de-DE"/>
        </w:rPr>
        <w:t xml:space="preserve">поразума о зајму, </w:t>
      </w:r>
      <w:r w:rsidR="001E331C" w:rsidRPr="003234D7">
        <w:rPr>
          <w:szCs w:val="24"/>
          <w:lang w:eastAsia="de-DE"/>
        </w:rPr>
        <w:t xml:space="preserve">KfW </w:t>
      </w:r>
      <w:r w:rsidR="00CA271B" w:rsidRPr="003234D7">
        <w:rPr>
          <w:szCs w:val="24"/>
          <w:lang w:eastAsia="de-DE"/>
        </w:rPr>
        <w:t>утврдио Фиксну каматну стопу за Износ Зајма у складу са</w:t>
      </w:r>
      <w:r w:rsidR="00E761B9">
        <w:rPr>
          <w:szCs w:val="24"/>
          <w:lang w:eastAsia="de-DE"/>
        </w:rPr>
        <w:t xml:space="preserve"> чланом</w:t>
      </w:r>
      <w:r w:rsidR="00CA271B" w:rsidRPr="003234D7">
        <w:rPr>
          <w:szCs w:val="24"/>
          <w:lang w:eastAsia="de-DE"/>
        </w:rPr>
        <w:t xml:space="preserve"> </w:t>
      </w:r>
      <w:r w:rsidR="001E331C" w:rsidRPr="003234D7">
        <w:rPr>
          <w:szCs w:val="24"/>
          <w:lang w:eastAsia="de-DE"/>
        </w:rPr>
        <w:fldChar w:fldCharType="begin"/>
      </w:r>
      <w:r w:rsidR="001E331C" w:rsidRPr="003234D7">
        <w:rPr>
          <w:szCs w:val="24"/>
          <w:lang w:eastAsia="de-DE"/>
        </w:rPr>
        <w:instrText xml:space="preserve"> REF _Ref97888653 \r \h  \* MERGEFORMAT </w:instrText>
      </w:r>
      <w:r w:rsidR="001E331C" w:rsidRPr="003234D7">
        <w:rPr>
          <w:szCs w:val="24"/>
          <w:lang w:eastAsia="de-DE"/>
        </w:rPr>
      </w:r>
      <w:r w:rsidR="001E331C" w:rsidRPr="003234D7">
        <w:rPr>
          <w:szCs w:val="24"/>
          <w:lang w:eastAsia="de-DE"/>
        </w:rPr>
        <w:fldChar w:fldCharType="separate"/>
      </w:r>
      <w:r w:rsidR="00A6059A">
        <w:rPr>
          <w:szCs w:val="24"/>
          <w:lang w:eastAsia="de-DE"/>
        </w:rPr>
        <w:t>4.1</w:t>
      </w:r>
      <w:r w:rsidR="001E331C" w:rsidRPr="003234D7">
        <w:rPr>
          <w:szCs w:val="24"/>
          <w:lang w:eastAsia="de-DE"/>
        </w:rPr>
        <w:fldChar w:fldCharType="end"/>
      </w:r>
      <w:r w:rsidR="001E331C" w:rsidRPr="003234D7">
        <w:rPr>
          <w:szCs w:val="24"/>
          <w:lang w:eastAsia="de-DE"/>
        </w:rPr>
        <w:t xml:space="preserve"> </w:t>
      </w:r>
      <w:r w:rsidR="00FA15D6">
        <w:rPr>
          <w:szCs w:val="24"/>
          <w:lang w:eastAsia="de-DE"/>
        </w:rPr>
        <w:t>ц</w:t>
      </w:r>
      <w:r w:rsidR="001E331C" w:rsidRPr="003234D7">
        <w:rPr>
          <w:szCs w:val="24"/>
          <w:lang w:eastAsia="de-DE"/>
        </w:rPr>
        <w:t xml:space="preserve">) </w:t>
      </w:r>
      <w:r w:rsidR="001E331C" w:rsidRPr="003234D7">
        <w:rPr>
          <w:i/>
          <w:szCs w:val="24"/>
          <w:lang w:eastAsia="de-DE"/>
        </w:rPr>
        <w:t>(</w:t>
      </w:r>
      <w:r w:rsidRPr="003234D7">
        <w:rPr>
          <w:i/>
          <w:szCs w:val="24"/>
          <w:lang w:eastAsia="de-DE"/>
        </w:rPr>
        <w:t xml:space="preserve">Промена </w:t>
      </w:r>
      <w:r w:rsidR="00E761B9">
        <w:rPr>
          <w:i/>
          <w:szCs w:val="24"/>
          <w:lang w:eastAsia="de-DE"/>
        </w:rPr>
        <w:t xml:space="preserve">на </w:t>
      </w:r>
      <w:r w:rsidRPr="003234D7">
        <w:rPr>
          <w:i/>
          <w:szCs w:val="24"/>
          <w:lang w:eastAsia="de-DE"/>
        </w:rPr>
        <w:t>фиксн</w:t>
      </w:r>
      <w:r w:rsidR="00E761B9">
        <w:rPr>
          <w:i/>
          <w:szCs w:val="24"/>
          <w:lang w:eastAsia="de-DE"/>
        </w:rPr>
        <w:t>у</w:t>
      </w:r>
      <w:r w:rsidRPr="003234D7">
        <w:rPr>
          <w:i/>
          <w:szCs w:val="24"/>
          <w:lang w:eastAsia="de-DE"/>
        </w:rPr>
        <w:t xml:space="preserve"> каматн</w:t>
      </w:r>
      <w:r w:rsidR="00E761B9">
        <w:rPr>
          <w:i/>
          <w:szCs w:val="24"/>
          <w:lang w:eastAsia="de-DE"/>
        </w:rPr>
        <w:t>у</w:t>
      </w:r>
      <w:r w:rsidRPr="003234D7">
        <w:rPr>
          <w:i/>
          <w:szCs w:val="24"/>
          <w:lang w:eastAsia="de-DE"/>
        </w:rPr>
        <w:t xml:space="preserve"> стоп</w:t>
      </w:r>
      <w:r w:rsidR="00E761B9">
        <w:rPr>
          <w:i/>
          <w:szCs w:val="24"/>
          <w:lang w:eastAsia="de-DE"/>
        </w:rPr>
        <w:t>у</w:t>
      </w:r>
      <w:r w:rsidRPr="003234D7">
        <w:rPr>
          <w:i/>
          <w:szCs w:val="24"/>
          <w:lang w:eastAsia="de-DE"/>
        </w:rPr>
        <w:t xml:space="preserve"> на захтев Зајмопримца</w:t>
      </w:r>
      <w:r w:rsidR="001E331C" w:rsidRPr="003234D7">
        <w:rPr>
          <w:i/>
          <w:szCs w:val="24"/>
          <w:lang w:eastAsia="de-DE"/>
        </w:rPr>
        <w:t>)</w:t>
      </w:r>
      <w:r w:rsidR="001E331C" w:rsidRPr="003234D7">
        <w:rPr>
          <w:szCs w:val="24"/>
          <w:lang w:eastAsia="de-DE"/>
        </w:rPr>
        <w:t xml:space="preserve"> </w:t>
      </w:r>
      <w:r w:rsidRPr="003234D7">
        <w:rPr>
          <w:szCs w:val="24"/>
          <w:lang w:eastAsia="de-DE"/>
        </w:rPr>
        <w:t xml:space="preserve">овог </w:t>
      </w:r>
      <w:r w:rsidR="00E761B9">
        <w:rPr>
          <w:szCs w:val="24"/>
          <w:lang w:eastAsia="de-DE"/>
        </w:rPr>
        <w:t>с</w:t>
      </w:r>
      <w:r w:rsidRPr="003234D7">
        <w:rPr>
          <w:szCs w:val="24"/>
          <w:lang w:eastAsia="de-DE"/>
        </w:rPr>
        <w:t xml:space="preserve">поразума о зајму и уколико Зајмопримац потом </w:t>
      </w:r>
      <w:r w:rsidR="00334F12" w:rsidRPr="003234D7">
        <w:rPr>
          <w:szCs w:val="24"/>
          <w:lang w:eastAsia="de-DE"/>
        </w:rPr>
        <w:t>откаже Промену камат</w:t>
      </w:r>
      <w:r w:rsidR="00E761B9">
        <w:rPr>
          <w:szCs w:val="24"/>
          <w:lang w:eastAsia="de-DE"/>
        </w:rPr>
        <w:t>н</w:t>
      </w:r>
      <w:r w:rsidR="00334F12" w:rsidRPr="003234D7">
        <w:rPr>
          <w:szCs w:val="24"/>
          <w:lang w:eastAsia="de-DE"/>
        </w:rPr>
        <w:t>е</w:t>
      </w:r>
      <w:r w:rsidR="00E761B9">
        <w:rPr>
          <w:szCs w:val="24"/>
          <w:lang w:eastAsia="de-DE"/>
        </w:rPr>
        <w:t xml:space="preserve"> стопе</w:t>
      </w:r>
      <w:r w:rsidRPr="003234D7">
        <w:rPr>
          <w:szCs w:val="24"/>
          <w:lang w:eastAsia="de-DE"/>
        </w:rPr>
        <w:t xml:space="preserve"> или уколико је </w:t>
      </w:r>
      <w:r w:rsidR="00334F12" w:rsidRPr="003234D7">
        <w:rPr>
          <w:szCs w:val="24"/>
          <w:lang w:eastAsia="de-DE"/>
        </w:rPr>
        <w:t>Промена к</w:t>
      </w:r>
      <w:r w:rsidRPr="003234D7">
        <w:rPr>
          <w:szCs w:val="24"/>
          <w:lang w:eastAsia="de-DE"/>
        </w:rPr>
        <w:t>амат</w:t>
      </w:r>
      <w:r w:rsidR="00E761B9">
        <w:rPr>
          <w:szCs w:val="24"/>
          <w:lang w:eastAsia="de-DE"/>
        </w:rPr>
        <w:t>н</w:t>
      </w:r>
      <w:r w:rsidR="00334F12" w:rsidRPr="003234D7">
        <w:rPr>
          <w:szCs w:val="24"/>
          <w:lang w:eastAsia="de-DE"/>
        </w:rPr>
        <w:t>е</w:t>
      </w:r>
      <w:r w:rsidR="00E761B9">
        <w:rPr>
          <w:szCs w:val="24"/>
          <w:lang w:eastAsia="de-DE"/>
        </w:rPr>
        <w:t xml:space="preserve"> стопе</w:t>
      </w:r>
      <w:r w:rsidRPr="003234D7">
        <w:rPr>
          <w:szCs w:val="24"/>
          <w:lang w:eastAsia="de-DE"/>
        </w:rPr>
        <w:t xml:space="preserve"> </w:t>
      </w:r>
      <w:r w:rsidR="00334F12" w:rsidRPr="003234D7">
        <w:rPr>
          <w:szCs w:val="24"/>
          <w:lang w:eastAsia="de-DE"/>
        </w:rPr>
        <w:t>отказан</w:t>
      </w:r>
      <w:r w:rsidR="00656E34" w:rsidRPr="003234D7">
        <w:rPr>
          <w:szCs w:val="24"/>
          <w:lang w:eastAsia="de-DE"/>
        </w:rPr>
        <w:t>а</w:t>
      </w:r>
      <w:r w:rsidRPr="003234D7">
        <w:rPr>
          <w:szCs w:val="24"/>
          <w:lang w:eastAsia="de-DE"/>
        </w:rPr>
        <w:t xml:space="preserve"> из других разлога за које </w:t>
      </w:r>
      <w:r w:rsidR="001E331C" w:rsidRPr="003234D7">
        <w:rPr>
          <w:szCs w:val="24"/>
          <w:lang w:eastAsia="de-DE"/>
        </w:rPr>
        <w:t xml:space="preserve">KfW </w:t>
      </w:r>
      <w:r w:rsidRPr="003234D7">
        <w:rPr>
          <w:szCs w:val="24"/>
          <w:lang w:eastAsia="de-DE"/>
        </w:rPr>
        <w:t xml:space="preserve">није одговоран, Зајмопримац ће, на захтев, без одлагања платити </w:t>
      </w:r>
      <w:r w:rsidR="001E331C" w:rsidRPr="003234D7">
        <w:rPr>
          <w:szCs w:val="24"/>
          <w:lang w:eastAsia="de-DE"/>
        </w:rPr>
        <w:t>KfW</w:t>
      </w:r>
      <w:r w:rsidRPr="003234D7">
        <w:rPr>
          <w:szCs w:val="24"/>
          <w:lang w:eastAsia="de-DE"/>
        </w:rPr>
        <w:t>-у Накнаду за одустајање од исплате</w:t>
      </w:r>
      <w:r w:rsidR="001E331C" w:rsidRPr="003234D7">
        <w:rPr>
          <w:szCs w:val="24"/>
          <w:lang w:eastAsia="de-DE"/>
        </w:rPr>
        <w:t xml:space="preserve">. </w:t>
      </w:r>
      <w:r w:rsidRPr="003234D7">
        <w:rPr>
          <w:szCs w:val="24"/>
          <w:lang w:eastAsia="de-DE"/>
        </w:rPr>
        <w:t>Накнада за одустајање од исп</w:t>
      </w:r>
      <w:r w:rsidR="00334F12" w:rsidRPr="003234D7">
        <w:rPr>
          <w:szCs w:val="24"/>
          <w:lang w:eastAsia="de-DE"/>
        </w:rPr>
        <w:t>л</w:t>
      </w:r>
      <w:r w:rsidRPr="003234D7">
        <w:rPr>
          <w:szCs w:val="24"/>
          <w:lang w:eastAsia="de-DE"/>
        </w:rPr>
        <w:t>ате биће утврђена обрачуном износа</w:t>
      </w:r>
      <w:r w:rsidR="001E331C" w:rsidRPr="003234D7">
        <w:rPr>
          <w:szCs w:val="24"/>
          <w:lang w:eastAsia="de-DE"/>
        </w:rPr>
        <w:t xml:space="preserve"> (</w:t>
      </w:r>
      <w:r w:rsidR="00334F12" w:rsidRPr="003234D7">
        <w:rPr>
          <w:szCs w:val="24"/>
          <w:lang w:eastAsia="de-DE"/>
        </w:rPr>
        <w:t>ако постоји</w:t>
      </w:r>
      <w:r w:rsidR="001E331C" w:rsidRPr="003234D7">
        <w:rPr>
          <w:szCs w:val="24"/>
          <w:lang w:eastAsia="de-DE"/>
        </w:rPr>
        <w:t xml:space="preserve">) </w:t>
      </w:r>
      <w:r w:rsidRPr="003234D7">
        <w:rPr>
          <w:szCs w:val="24"/>
          <w:lang w:eastAsia="de-DE"/>
        </w:rPr>
        <w:t>који</w:t>
      </w:r>
      <w:r w:rsidR="00334F12" w:rsidRPr="003234D7">
        <w:rPr>
          <w:szCs w:val="24"/>
          <w:lang w:eastAsia="de-DE"/>
        </w:rPr>
        <w:t>м</w:t>
      </w:r>
      <w:r w:rsidR="001E331C" w:rsidRPr="003234D7">
        <w:rPr>
          <w:szCs w:val="24"/>
          <w:lang w:eastAsia="de-DE"/>
        </w:rPr>
        <w:t>:</w:t>
      </w:r>
    </w:p>
    <w:p w14:paraId="3FE9FCC5" w14:textId="05BE0A68" w:rsidR="001E331C" w:rsidRPr="003234D7" w:rsidRDefault="0038757F" w:rsidP="00A92758">
      <w:pPr>
        <w:numPr>
          <w:ilvl w:val="1"/>
          <w:numId w:val="47"/>
        </w:numPr>
        <w:spacing w:before="120"/>
        <w:ind w:left="2552"/>
        <w:rPr>
          <w:szCs w:val="24"/>
          <w:lang w:eastAsia="de-DE"/>
        </w:rPr>
      </w:pPr>
      <w:r w:rsidRPr="003234D7">
        <w:rPr>
          <w:szCs w:val="24"/>
          <w:lang w:eastAsia="de-DE"/>
        </w:rPr>
        <w:t>Иницијални трошкови KfW</w:t>
      </w:r>
      <w:r w:rsidR="00E761B9">
        <w:rPr>
          <w:szCs w:val="24"/>
          <w:lang w:eastAsia="de-DE"/>
        </w:rPr>
        <w:t>-а</w:t>
      </w:r>
      <w:r w:rsidRPr="003234D7">
        <w:rPr>
          <w:szCs w:val="24"/>
          <w:lang w:eastAsia="de-DE"/>
        </w:rPr>
        <w:t xml:space="preserve"> финансирања одговарајућег износа зајма на евро тржишту капитала </w:t>
      </w:r>
      <w:r w:rsidR="001E331C" w:rsidRPr="003234D7">
        <w:rPr>
          <w:szCs w:val="24"/>
          <w:lang w:eastAsia="de-DE"/>
        </w:rPr>
        <w:t>(</w:t>
      </w:r>
      <w:r w:rsidRPr="003234D7">
        <w:rPr>
          <w:szCs w:val="24"/>
          <w:lang w:eastAsia="de-DE"/>
        </w:rPr>
        <w:t>утврђен</w:t>
      </w:r>
      <w:r w:rsidR="00334F12" w:rsidRPr="003234D7">
        <w:rPr>
          <w:szCs w:val="24"/>
          <w:lang w:eastAsia="de-DE"/>
        </w:rPr>
        <w:t>и</w:t>
      </w:r>
      <w:r w:rsidRPr="003234D7">
        <w:rPr>
          <w:szCs w:val="24"/>
          <w:lang w:eastAsia="de-DE"/>
        </w:rPr>
        <w:t xml:space="preserve"> на датум када је </w:t>
      </w:r>
      <w:r w:rsidR="001E331C" w:rsidRPr="003234D7">
        <w:rPr>
          <w:szCs w:val="24"/>
          <w:lang w:eastAsia="de-DE"/>
        </w:rPr>
        <w:t xml:space="preserve">KfW </w:t>
      </w:r>
      <w:r w:rsidRPr="003234D7">
        <w:rPr>
          <w:szCs w:val="24"/>
          <w:lang w:eastAsia="de-DE"/>
        </w:rPr>
        <w:t xml:space="preserve">утврдио Фиксну каматну стопу за износ Зајма у складу са чланом </w:t>
      </w:r>
      <w:r w:rsidR="001E331C" w:rsidRPr="003234D7">
        <w:rPr>
          <w:szCs w:val="24"/>
          <w:lang w:eastAsia="de-DE"/>
        </w:rPr>
        <w:fldChar w:fldCharType="begin"/>
      </w:r>
      <w:r w:rsidR="001E331C" w:rsidRPr="003234D7">
        <w:rPr>
          <w:szCs w:val="24"/>
          <w:lang w:eastAsia="de-DE"/>
        </w:rPr>
        <w:instrText xml:space="preserve"> REF _Ref97888653 \r \h  \* MERGEFORMAT </w:instrText>
      </w:r>
      <w:r w:rsidR="001E331C" w:rsidRPr="003234D7">
        <w:rPr>
          <w:szCs w:val="24"/>
          <w:lang w:eastAsia="de-DE"/>
        </w:rPr>
      </w:r>
      <w:r w:rsidR="001E331C" w:rsidRPr="003234D7">
        <w:rPr>
          <w:szCs w:val="24"/>
          <w:lang w:eastAsia="de-DE"/>
        </w:rPr>
        <w:fldChar w:fldCharType="separate"/>
      </w:r>
      <w:r w:rsidR="00A6059A">
        <w:rPr>
          <w:szCs w:val="24"/>
          <w:lang w:eastAsia="de-DE"/>
        </w:rPr>
        <w:t>4.1</w:t>
      </w:r>
      <w:r w:rsidR="001E331C" w:rsidRPr="003234D7">
        <w:rPr>
          <w:szCs w:val="24"/>
          <w:lang w:eastAsia="de-DE"/>
        </w:rPr>
        <w:fldChar w:fldCharType="end"/>
      </w:r>
      <w:r w:rsidR="001E331C" w:rsidRPr="003234D7">
        <w:rPr>
          <w:szCs w:val="24"/>
          <w:lang w:eastAsia="de-DE"/>
        </w:rPr>
        <w:t xml:space="preserve"> </w:t>
      </w:r>
      <w:r w:rsidR="00FA15D6">
        <w:rPr>
          <w:szCs w:val="24"/>
          <w:lang w:eastAsia="de-DE"/>
        </w:rPr>
        <w:t>ц</w:t>
      </w:r>
      <w:r w:rsidR="001E331C" w:rsidRPr="003234D7">
        <w:rPr>
          <w:szCs w:val="24"/>
          <w:lang w:eastAsia="de-DE"/>
        </w:rPr>
        <w:t xml:space="preserve">) </w:t>
      </w:r>
      <w:r w:rsidR="001E331C" w:rsidRPr="003234D7">
        <w:rPr>
          <w:i/>
          <w:szCs w:val="24"/>
          <w:lang w:eastAsia="de-DE"/>
        </w:rPr>
        <w:t>(</w:t>
      </w:r>
      <w:r w:rsidRPr="003234D7">
        <w:rPr>
          <w:i/>
          <w:szCs w:val="24"/>
          <w:lang w:eastAsia="de-DE"/>
        </w:rPr>
        <w:t xml:space="preserve">Промена </w:t>
      </w:r>
      <w:r w:rsidR="00256B5F">
        <w:rPr>
          <w:i/>
          <w:szCs w:val="24"/>
          <w:lang w:eastAsia="de-DE"/>
        </w:rPr>
        <w:t>на Фиксну каматну стопу</w:t>
      </w:r>
      <w:r w:rsidRPr="003234D7">
        <w:rPr>
          <w:i/>
          <w:szCs w:val="24"/>
          <w:lang w:eastAsia="de-DE"/>
        </w:rPr>
        <w:t xml:space="preserve"> на захтев Зајмопримца</w:t>
      </w:r>
      <w:r w:rsidR="001E331C" w:rsidRPr="003234D7">
        <w:rPr>
          <w:i/>
          <w:szCs w:val="24"/>
          <w:lang w:eastAsia="de-DE"/>
        </w:rPr>
        <w:t>)</w:t>
      </w:r>
      <w:r w:rsidR="001E331C" w:rsidRPr="003234D7">
        <w:rPr>
          <w:szCs w:val="24"/>
          <w:lang w:eastAsia="de-DE"/>
        </w:rPr>
        <w:t xml:space="preserve">) </w:t>
      </w:r>
      <w:r w:rsidRPr="003234D7">
        <w:rPr>
          <w:szCs w:val="24"/>
          <w:lang w:eastAsia="de-DE"/>
        </w:rPr>
        <w:t xml:space="preserve">до краја периода </w:t>
      </w:r>
      <w:r w:rsidR="00334F12" w:rsidRPr="003234D7">
        <w:rPr>
          <w:szCs w:val="24"/>
          <w:lang w:eastAsia="de-DE"/>
        </w:rPr>
        <w:t xml:space="preserve">са </w:t>
      </w:r>
      <w:r w:rsidRPr="003234D7">
        <w:rPr>
          <w:szCs w:val="24"/>
          <w:lang w:eastAsia="de-DE"/>
        </w:rPr>
        <w:t>фиксн</w:t>
      </w:r>
      <w:r w:rsidR="00334F12" w:rsidRPr="003234D7">
        <w:rPr>
          <w:szCs w:val="24"/>
          <w:lang w:eastAsia="de-DE"/>
        </w:rPr>
        <w:t>ом</w:t>
      </w:r>
      <w:r w:rsidRPr="003234D7">
        <w:rPr>
          <w:szCs w:val="24"/>
          <w:lang w:eastAsia="de-DE"/>
        </w:rPr>
        <w:t xml:space="preserve"> камат</w:t>
      </w:r>
      <w:r w:rsidR="00256B5F">
        <w:rPr>
          <w:szCs w:val="24"/>
          <w:lang w:eastAsia="de-DE"/>
        </w:rPr>
        <w:t>н</w:t>
      </w:r>
      <w:r w:rsidR="00334F12" w:rsidRPr="003234D7">
        <w:rPr>
          <w:szCs w:val="24"/>
          <w:lang w:eastAsia="de-DE"/>
        </w:rPr>
        <w:t>ом</w:t>
      </w:r>
      <w:r w:rsidR="00256B5F">
        <w:rPr>
          <w:szCs w:val="24"/>
          <w:lang w:eastAsia="de-DE"/>
        </w:rPr>
        <w:t xml:space="preserve"> стопом</w:t>
      </w:r>
      <w:r w:rsidRPr="003234D7">
        <w:rPr>
          <w:szCs w:val="24"/>
          <w:lang w:eastAsia="de-DE"/>
        </w:rPr>
        <w:t xml:space="preserve"> која </w:t>
      </w:r>
      <w:r w:rsidR="00656E34" w:rsidRPr="003234D7">
        <w:rPr>
          <w:szCs w:val="24"/>
          <w:lang w:eastAsia="de-DE"/>
        </w:rPr>
        <w:t xml:space="preserve">би </w:t>
      </w:r>
      <w:r w:rsidRPr="003234D7">
        <w:rPr>
          <w:szCs w:val="24"/>
          <w:lang w:eastAsia="de-DE"/>
        </w:rPr>
        <w:t>се примењ</w:t>
      </w:r>
      <w:r w:rsidR="00656E34" w:rsidRPr="003234D7">
        <w:rPr>
          <w:szCs w:val="24"/>
          <w:lang w:eastAsia="de-DE"/>
        </w:rPr>
        <w:t>ивала</w:t>
      </w:r>
      <w:r w:rsidRPr="003234D7">
        <w:rPr>
          <w:szCs w:val="24"/>
          <w:lang w:eastAsia="de-DE"/>
        </w:rPr>
        <w:t xml:space="preserve"> на Износ зајма </w:t>
      </w:r>
      <w:r w:rsidR="00656E34" w:rsidRPr="003234D7">
        <w:rPr>
          <w:szCs w:val="24"/>
          <w:lang w:eastAsia="de-DE"/>
        </w:rPr>
        <w:t xml:space="preserve">да </w:t>
      </w:r>
      <w:r w:rsidR="00334F12" w:rsidRPr="003234D7">
        <w:rPr>
          <w:szCs w:val="24"/>
          <w:lang w:eastAsia="de-DE"/>
        </w:rPr>
        <w:t xml:space="preserve">је извршена промена на Фиксну каматну стопу </w:t>
      </w:r>
      <w:r w:rsidR="00261577" w:rsidRPr="003234D7">
        <w:rPr>
          <w:szCs w:val="24"/>
          <w:lang w:eastAsia="de-DE"/>
        </w:rPr>
        <w:t>у складу са</w:t>
      </w:r>
      <w:r w:rsidR="00334F12" w:rsidRPr="003234D7">
        <w:rPr>
          <w:szCs w:val="24"/>
          <w:lang w:eastAsia="de-DE"/>
        </w:rPr>
        <w:t xml:space="preserve"> обавеште</w:t>
      </w:r>
      <w:r w:rsidR="00261577" w:rsidRPr="003234D7">
        <w:rPr>
          <w:szCs w:val="24"/>
          <w:lang w:eastAsia="de-DE"/>
        </w:rPr>
        <w:t>њем</w:t>
      </w:r>
      <w:r w:rsidR="00334F12" w:rsidRPr="003234D7">
        <w:rPr>
          <w:szCs w:val="24"/>
          <w:lang w:eastAsia="de-DE"/>
        </w:rPr>
        <w:t xml:space="preserve"> од стране Зајмопримца</w:t>
      </w:r>
      <w:r w:rsidR="001E331C" w:rsidRPr="003234D7">
        <w:rPr>
          <w:szCs w:val="24"/>
          <w:lang w:eastAsia="de-DE"/>
        </w:rPr>
        <w:t>;</w:t>
      </w:r>
      <w:r w:rsidR="00A72800" w:rsidRPr="003234D7">
        <w:rPr>
          <w:szCs w:val="24"/>
          <w:lang w:eastAsia="de-DE"/>
        </w:rPr>
        <w:t xml:space="preserve"> </w:t>
      </w:r>
      <w:r w:rsidR="00CA271B" w:rsidRPr="003234D7">
        <w:rPr>
          <w:szCs w:val="24"/>
          <w:lang w:eastAsia="de-DE"/>
        </w:rPr>
        <w:t>премашуј</w:t>
      </w:r>
      <w:r w:rsidR="00261577" w:rsidRPr="003234D7">
        <w:rPr>
          <w:szCs w:val="24"/>
          <w:lang w:eastAsia="de-DE"/>
        </w:rPr>
        <w:t>у</w:t>
      </w:r>
      <w:r w:rsidR="001E331C" w:rsidRPr="003234D7">
        <w:rPr>
          <w:szCs w:val="24"/>
          <w:lang w:eastAsia="de-DE"/>
        </w:rPr>
        <w:t>:</w:t>
      </w:r>
    </w:p>
    <w:p w14:paraId="0E92F719" w14:textId="5860F5F6" w:rsidR="001E331C" w:rsidRPr="003234D7" w:rsidRDefault="00686E23" w:rsidP="00A92758">
      <w:pPr>
        <w:numPr>
          <w:ilvl w:val="1"/>
          <w:numId w:val="47"/>
        </w:numPr>
        <w:spacing w:before="120"/>
        <w:ind w:left="2552"/>
        <w:rPr>
          <w:szCs w:val="24"/>
          <w:lang w:eastAsia="de-DE"/>
        </w:rPr>
      </w:pPr>
      <w:r w:rsidRPr="003234D7">
        <w:rPr>
          <w:szCs w:val="24"/>
          <w:lang w:eastAsia="de-DE"/>
        </w:rPr>
        <w:t>Приход</w:t>
      </w:r>
      <w:r w:rsidR="00CA271B" w:rsidRPr="003234D7">
        <w:rPr>
          <w:szCs w:val="24"/>
          <w:lang w:eastAsia="de-DE"/>
        </w:rPr>
        <w:t xml:space="preserve"> који би </w:t>
      </w:r>
      <w:r w:rsidR="001E331C" w:rsidRPr="003234D7">
        <w:rPr>
          <w:szCs w:val="24"/>
          <w:lang w:eastAsia="de-DE"/>
        </w:rPr>
        <w:t xml:space="preserve">KfW </w:t>
      </w:r>
      <w:r w:rsidR="00334F12" w:rsidRPr="003234D7">
        <w:rPr>
          <w:szCs w:val="24"/>
          <w:lang w:eastAsia="de-DE"/>
        </w:rPr>
        <w:t>остварио</w:t>
      </w:r>
      <w:r w:rsidR="00CA271B" w:rsidRPr="003234D7">
        <w:rPr>
          <w:szCs w:val="24"/>
          <w:lang w:eastAsia="de-DE"/>
        </w:rPr>
        <w:t xml:space="preserve"> реинвестирањем износа </w:t>
      </w:r>
      <w:r w:rsidR="00334F12" w:rsidRPr="003234D7">
        <w:rPr>
          <w:szCs w:val="24"/>
          <w:lang w:eastAsia="de-DE"/>
        </w:rPr>
        <w:t xml:space="preserve">који је </w:t>
      </w:r>
      <w:r w:rsidR="00CA271B" w:rsidRPr="003234D7">
        <w:rPr>
          <w:szCs w:val="24"/>
          <w:lang w:eastAsia="de-DE"/>
        </w:rPr>
        <w:t>једнак</w:t>
      </w:r>
      <w:r w:rsidR="00334F12" w:rsidRPr="003234D7">
        <w:rPr>
          <w:szCs w:val="24"/>
          <w:lang w:eastAsia="de-DE"/>
        </w:rPr>
        <w:t xml:space="preserve"> одговарајуће</w:t>
      </w:r>
      <w:r w:rsidR="00FC001E" w:rsidRPr="003234D7">
        <w:rPr>
          <w:szCs w:val="24"/>
          <w:lang w:eastAsia="de-DE"/>
        </w:rPr>
        <w:t>м</w:t>
      </w:r>
      <w:r w:rsidR="00334F12" w:rsidRPr="003234D7">
        <w:rPr>
          <w:szCs w:val="24"/>
          <w:lang w:eastAsia="de-DE"/>
        </w:rPr>
        <w:t xml:space="preserve"> износ</w:t>
      </w:r>
      <w:r w:rsidR="00FC001E" w:rsidRPr="003234D7">
        <w:rPr>
          <w:szCs w:val="24"/>
          <w:lang w:eastAsia="de-DE"/>
        </w:rPr>
        <w:t>у</w:t>
      </w:r>
      <w:r w:rsidR="00334F12" w:rsidRPr="003234D7">
        <w:rPr>
          <w:szCs w:val="24"/>
          <w:lang w:eastAsia="de-DE"/>
        </w:rPr>
        <w:t xml:space="preserve"> Зајма на евро тржишту капитала до краја периода са фиксном камат</w:t>
      </w:r>
      <w:r w:rsidR="00256B5F">
        <w:rPr>
          <w:szCs w:val="24"/>
          <w:lang w:eastAsia="de-DE"/>
        </w:rPr>
        <w:t>н</w:t>
      </w:r>
      <w:r w:rsidR="00334F12" w:rsidRPr="003234D7">
        <w:rPr>
          <w:szCs w:val="24"/>
          <w:lang w:eastAsia="de-DE"/>
        </w:rPr>
        <w:t>ом</w:t>
      </w:r>
      <w:r w:rsidR="00256B5F">
        <w:rPr>
          <w:szCs w:val="24"/>
          <w:lang w:eastAsia="de-DE"/>
        </w:rPr>
        <w:t xml:space="preserve"> стопом</w:t>
      </w:r>
      <w:r w:rsidR="001E331C" w:rsidRPr="003234D7">
        <w:rPr>
          <w:szCs w:val="24"/>
          <w:lang w:eastAsia="de-DE"/>
        </w:rPr>
        <w:t>.</w:t>
      </w:r>
    </w:p>
    <w:p w14:paraId="371E3247" w14:textId="7AFED168" w:rsidR="001E331C" w:rsidRPr="003234D7" w:rsidRDefault="00D07BB6" w:rsidP="001E331C">
      <w:pPr>
        <w:spacing w:before="240"/>
        <w:ind w:left="1985"/>
        <w:rPr>
          <w:szCs w:val="24"/>
          <w:lang w:eastAsia="de-DE"/>
        </w:rPr>
      </w:pPr>
      <w:r w:rsidRPr="003234D7">
        <w:rPr>
          <w:szCs w:val="24"/>
          <w:lang w:eastAsia="de-DE"/>
        </w:rPr>
        <w:t>Тако утврђени износ биће дисконтован примењивом кривом каматне стопе за реинвестирање</w:t>
      </w:r>
      <w:r w:rsidR="001E331C" w:rsidRPr="003234D7">
        <w:rPr>
          <w:szCs w:val="24"/>
          <w:lang w:eastAsia="de-DE"/>
        </w:rPr>
        <w:t xml:space="preserve">. </w:t>
      </w:r>
    </w:p>
    <w:p w14:paraId="1C7BB07A" w14:textId="18BD972D" w:rsidR="001E331C" w:rsidRPr="003234D7" w:rsidRDefault="00CE5DA8" w:rsidP="00A92758">
      <w:pPr>
        <w:numPr>
          <w:ilvl w:val="1"/>
          <w:numId w:val="31"/>
        </w:numPr>
        <w:spacing w:before="240"/>
        <w:rPr>
          <w:szCs w:val="24"/>
          <w:lang w:eastAsia="de-DE"/>
        </w:rPr>
      </w:pPr>
      <w:r w:rsidRPr="003234D7">
        <w:rPr>
          <w:i/>
          <w:iCs/>
          <w:szCs w:val="24"/>
          <w:lang w:eastAsia="de-DE"/>
        </w:rPr>
        <w:t>Без поновне конверзије</w:t>
      </w:r>
      <w:r w:rsidR="001E331C" w:rsidRPr="003234D7">
        <w:rPr>
          <w:i/>
          <w:iCs/>
          <w:szCs w:val="24"/>
          <w:lang w:eastAsia="de-DE"/>
        </w:rPr>
        <w:t>.</w:t>
      </w:r>
      <w:r w:rsidR="001E331C" w:rsidRPr="003234D7">
        <w:rPr>
          <w:szCs w:val="24"/>
          <w:lang w:eastAsia="de-DE"/>
        </w:rPr>
        <w:t xml:space="preserve"> </w:t>
      </w:r>
      <w:r w:rsidRPr="003234D7">
        <w:rPr>
          <w:szCs w:val="24"/>
          <w:lang w:eastAsia="de-DE"/>
        </w:rPr>
        <w:t>Након Промене камат</w:t>
      </w:r>
      <w:r w:rsidR="00256B5F">
        <w:rPr>
          <w:szCs w:val="24"/>
          <w:lang w:eastAsia="de-DE"/>
        </w:rPr>
        <w:t>н</w:t>
      </w:r>
      <w:r w:rsidRPr="003234D7">
        <w:rPr>
          <w:szCs w:val="24"/>
          <w:lang w:eastAsia="de-DE"/>
        </w:rPr>
        <w:t>е</w:t>
      </w:r>
      <w:r w:rsidR="00256B5F">
        <w:rPr>
          <w:szCs w:val="24"/>
          <w:lang w:eastAsia="de-DE"/>
        </w:rPr>
        <w:t xml:space="preserve"> стопе</w:t>
      </w:r>
      <w:r w:rsidRPr="003234D7">
        <w:rPr>
          <w:szCs w:val="24"/>
          <w:lang w:eastAsia="de-DE"/>
        </w:rPr>
        <w:t>, поновна конверзија из фиксне каматне стопе у варијабилну каматну стопу није могућа</w:t>
      </w:r>
      <w:r w:rsidR="001E331C" w:rsidRPr="003234D7">
        <w:rPr>
          <w:szCs w:val="24"/>
          <w:lang w:eastAsia="de-DE"/>
        </w:rPr>
        <w:t>.</w:t>
      </w:r>
    </w:p>
    <w:p w14:paraId="502DF443" w14:textId="2273A8B9" w:rsidR="003277B1" w:rsidRPr="003234D7" w:rsidRDefault="00F85B0D" w:rsidP="00A92758">
      <w:pPr>
        <w:pStyle w:val="Heading3"/>
        <w:numPr>
          <w:ilvl w:val="2"/>
          <w:numId w:val="11"/>
        </w:numPr>
      </w:pPr>
      <w:bookmarkStart w:id="103" w:name="_Toc402263635"/>
      <w:bookmarkEnd w:id="94"/>
      <w:r w:rsidRPr="00256B5F">
        <w:rPr>
          <w:rFonts w:cs="Arial"/>
          <w:i/>
          <w:iCs/>
          <w:szCs w:val="24"/>
        </w:rPr>
        <w:lastRenderedPageBreak/>
        <w:t>Обрачун камате</w:t>
      </w:r>
      <w:r w:rsidR="00720CF0" w:rsidRPr="00256B5F">
        <w:rPr>
          <w:rFonts w:cs="Arial"/>
          <w:i/>
          <w:iCs/>
          <w:szCs w:val="24"/>
        </w:rPr>
        <w:t>.</w:t>
      </w:r>
      <w:r w:rsidR="00720CF0" w:rsidRPr="00256B5F">
        <w:rPr>
          <w:rFonts w:cs="Arial"/>
          <w:szCs w:val="24"/>
        </w:rPr>
        <w:t xml:space="preserve"> </w:t>
      </w:r>
      <w:r w:rsidR="00256B5F" w:rsidRPr="00256B5F">
        <w:rPr>
          <w:rFonts w:cs="Arial"/>
          <w:szCs w:val="24"/>
        </w:rPr>
        <w:t>Камата на исплаћен износ Зајма ће се зарачунавати од датума</w:t>
      </w:r>
      <w:r w:rsidR="00256B5F">
        <w:rPr>
          <w:rFonts w:cs="Arial"/>
          <w:szCs w:val="24"/>
        </w:rPr>
        <w:t xml:space="preserve"> </w:t>
      </w:r>
      <w:r w:rsidR="00256B5F" w:rsidRPr="00256B5F">
        <w:rPr>
          <w:rFonts w:cs="Arial"/>
          <w:szCs w:val="24"/>
        </w:rPr>
        <w:t xml:space="preserve">(укључујући и тај дан) када је одговарајући износ Зајма исплаћен са рачуна Зајма који је KfW отворио за Зајмопримца до датума (искључујући тај дан) када су појединачне рате отплате Зајма уплаћене на рачун KfW-а наведен у члану </w:t>
      </w:r>
      <w:r w:rsidR="00720CF0" w:rsidRPr="00256B5F">
        <w:rPr>
          <w:rFonts w:cs="Arial"/>
          <w:szCs w:val="24"/>
        </w:rPr>
        <w:fldChar w:fldCharType="begin"/>
      </w:r>
      <w:r w:rsidR="00720CF0" w:rsidRPr="00256B5F">
        <w:rPr>
          <w:rFonts w:cs="Arial"/>
          <w:szCs w:val="24"/>
        </w:rPr>
        <w:instrText xml:space="preserve"> REF _Ref471806979 \r \h  \* MERGEFORMAT </w:instrText>
      </w:r>
      <w:r w:rsidR="00720CF0" w:rsidRPr="00256B5F">
        <w:rPr>
          <w:rFonts w:cs="Arial"/>
          <w:szCs w:val="24"/>
        </w:rPr>
      </w:r>
      <w:r w:rsidR="00720CF0" w:rsidRPr="00256B5F">
        <w:rPr>
          <w:rFonts w:cs="Arial"/>
          <w:szCs w:val="24"/>
        </w:rPr>
        <w:fldChar w:fldCharType="separate"/>
      </w:r>
      <w:r w:rsidR="00A6059A">
        <w:rPr>
          <w:rFonts w:cs="Arial"/>
          <w:szCs w:val="24"/>
        </w:rPr>
        <w:t>6.3</w:t>
      </w:r>
      <w:r w:rsidR="00720CF0" w:rsidRPr="00256B5F">
        <w:rPr>
          <w:rFonts w:cs="Arial"/>
          <w:szCs w:val="24"/>
        </w:rPr>
        <w:fldChar w:fldCharType="end"/>
      </w:r>
      <w:r w:rsidR="00720CF0" w:rsidRPr="003234D7">
        <w:t xml:space="preserve"> </w:t>
      </w:r>
      <w:r w:rsidR="00720CF0" w:rsidRPr="00256B5F">
        <w:rPr>
          <w:i/>
        </w:rPr>
        <w:t>(</w:t>
      </w:r>
      <w:r w:rsidR="00293117" w:rsidRPr="00256B5F">
        <w:rPr>
          <w:i/>
        </w:rPr>
        <w:t>Број рачуна, време уплате</w:t>
      </w:r>
      <w:r w:rsidR="00720CF0" w:rsidRPr="00256B5F">
        <w:rPr>
          <w:i/>
        </w:rPr>
        <w:t>)</w:t>
      </w:r>
      <w:r w:rsidR="00720CF0" w:rsidRPr="00256B5F">
        <w:rPr>
          <w:rFonts w:cs="Arial"/>
          <w:szCs w:val="24"/>
        </w:rPr>
        <w:t xml:space="preserve"> </w:t>
      </w:r>
      <w:r w:rsidR="00293117" w:rsidRPr="00256B5F">
        <w:rPr>
          <w:rFonts w:cs="Arial"/>
          <w:szCs w:val="24"/>
        </w:rPr>
        <w:t xml:space="preserve">овог </w:t>
      </w:r>
      <w:r w:rsidR="00256B5F">
        <w:rPr>
          <w:rFonts w:cs="Arial"/>
          <w:szCs w:val="24"/>
        </w:rPr>
        <w:t>с</w:t>
      </w:r>
      <w:r w:rsidR="00293117" w:rsidRPr="00256B5F">
        <w:rPr>
          <w:rFonts w:cs="Arial"/>
          <w:szCs w:val="24"/>
        </w:rPr>
        <w:t>поразума</w:t>
      </w:r>
      <w:r w:rsidR="00720CF0" w:rsidRPr="00256B5F">
        <w:rPr>
          <w:rFonts w:cs="Arial"/>
          <w:szCs w:val="24"/>
        </w:rPr>
        <w:t xml:space="preserve">. </w:t>
      </w:r>
      <w:r w:rsidR="00F91D48" w:rsidRPr="00256B5F">
        <w:rPr>
          <w:rFonts w:cs="Arial"/>
          <w:szCs w:val="24"/>
        </w:rPr>
        <w:t>Уколико је примењена Промена камате у скл</w:t>
      </w:r>
      <w:r w:rsidR="00BE5E61" w:rsidRPr="00256B5F">
        <w:rPr>
          <w:rFonts w:cs="Arial"/>
          <w:szCs w:val="24"/>
        </w:rPr>
        <w:t>а</w:t>
      </w:r>
      <w:r w:rsidR="00F91D48" w:rsidRPr="00256B5F">
        <w:rPr>
          <w:rFonts w:cs="Arial"/>
          <w:szCs w:val="24"/>
        </w:rPr>
        <w:t xml:space="preserve">ду са чланом </w:t>
      </w:r>
      <w:r w:rsidR="00720CF0" w:rsidRPr="00256B5F">
        <w:rPr>
          <w:rFonts w:cs="Arial"/>
          <w:szCs w:val="24"/>
        </w:rPr>
        <w:fldChar w:fldCharType="begin"/>
      </w:r>
      <w:r w:rsidR="00720CF0" w:rsidRPr="00256B5F">
        <w:rPr>
          <w:rFonts w:cs="Arial"/>
          <w:szCs w:val="24"/>
        </w:rPr>
        <w:instrText xml:space="preserve"> REF _Ref474312646 \n \h  \* MERGEFORMAT </w:instrText>
      </w:r>
      <w:r w:rsidR="00720CF0" w:rsidRPr="00256B5F">
        <w:rPr>
          <w:rFonts w:cs="Arial"/>
          <w:szCs w:val="24"/>
        </w:rPr>
      </w:r>
      <w:r w:rsidR="00720CF0" w:rsidRPr="00256B5F">
        <w:rPr>
          <w:rFonts w:cs="Arial"/>
          <w:szCs w:val="24"/>
        </w:rPr>
        <w:fldChar w:fldCharType="separate"/>
      </w:r>
      <w:r w:rsidR="00A6059A">
        <w:rPr>
          <w:rFonts w:cs="Arial"/>
          <w:szCs w:val="24"/>
        </w:rPr>
        <w:t>4.1</w:t>
      </w:r>
      <w:r w:rsidR="00720CF0" w:rsidRPr="00256B5F">
        <w:rPr>
          <w:rFonts w:cs="Arial"/>
          <w:szCs w:val="24"/>
        </w:rPr>
        <w:fldChar w:fldCharType="end"/>
      </w:r>
      <w:r w:rsidR="00720CF0" w:rsidRPr="00256B5F">
        <w:rPr>
          <w:rFonts w:cs="Arial"/>
          <w:szCs w:val="24"/>
        </w:rPr>
        <w:t xml:space="preserve"> </w:t>
      </w:r>
      <w:r w:rsidR="00565442">
        <w:t>ц</w:t>
      </w:r>
      <w:r w:rsidR="00720CF0" w:rsidRPr="003234D7">
        <w:t xml:space="preserve">) </w:t>
      </w:r>
      <w:r w:rsidR="00720CF0" w:rsidRPr="00256B5F">
        <w:rPr>
          <w:i/>
        </w:rPr>
        <w:t>(</w:t>
      </w:r>
      <w:r w:rsidR="00F91D48" w:rsidRPr="00256B5F">
        <w:rPr>
          <w:i/>
        </w:rPr>
        <w:t xml:space="preserve">Промена </w:t>
      </w:r>
      <w:r w:rsidR="00256B5F">
        <w:rPr>
          <w:i/>
        </w:rPr>
        <w:t>на фиксну каматну стопу</w:t>
      </w:r>
      <w:r w:rsidR="00F91D48" w:rsidRPr="00256B5F">
        <w:rPr>
          <w:i/>
        </w:rPr>
        <w:t xml:space="preserve"> на захтев Зајмопримца</w:t>
      </w:r>
      <w:r w:rsidR="00720CF0" w:rsidRPr="00256B5F">
        <w:rPr>
          <w:i/>
        </w:rPr>
        <w:t>)</w:t>
      </w:r>
      <w:r w:rsidR="00720CF0" w:rsidRPr="003234D7">
        <w:t xml:space="preserve"> </w:t>
      </w:r>
      <w:r w:rsidR="00F91D48" w:rsidRPr="003234D7">
        <w:t xml:space="preserve">овог </w:t>
      </w:r>
      <w:r w:rsidR="00256B5F">
        <w:t>с</w:t>
      </w:r>
      <w:r w:rsidR="00F91D48" w:rsidRPr="003234D7">
        <w:t>поразума</w:t>
      </w:r>
      <w:r w:rsidR="00720CF0" w:rsidRPr="00256B5F">
        <w:rPr>
          <w:rFonts w:cs="Arial"/>
          <w:szCs w:val="24"/>
        </w:rPr>
        <w:t xml:space="preserve">, </w:t>
      </w:r>
      <w:r w:rsidR="00BE5E61" w:rsidRPr="00256B5F">
        <w:rPr>
          <w:rFonts w:cs="Arial"/>
          <w:szCs w:val="24"/>
        </w:rPr>
        <w:t xml:space="preserve">камата ће се обрачунати укључујући и дан када су отплате </w:t>
      </w:r>
      <w:r w:rsidR="005759D4" w:rsidRPr="00256B5F">
        <w:rPr>
          <w:rFonts w:cs="Arial"/>
          <w:szCs w:val="24"/>
        </w:rPr>
        <w:t>реализоване</w:t>
      </w:r>
      <w:r w:rsidR="00BE5E61" w:rsidRPr="00256B5F">
        <w:rPr>
          <w:rFonts w:cs="Arial"/>
          <w:szCs w:val="24"/>
        </w:rPr>
        <w:t>, без камате на Да</w:t>
      </w:r>
      <w:r w:rsidR="005759D4" w:rsidRPr="00256B5F">
        <w:rPr>
          <w:rFonts w:cs="Arial"/>
          <w:szCs w:val="24"/>
        </w:rPr>
        <w:t>н</w:t>
      </w:r>
      <w:r w:rsidR="00BE5E61" w:rsidRPr="00256B5F">
        <w:rPr>
          <w:rFonts w:cs="Arial"/>
          <w:szCs w:val="24"/>
        </w:rPr>
        <w:t xml:space="preserve"> ступања на снагу. Камата ће се обрачунавати у складу са чланом </w:t>
      </w:r>
      <w:r w:rsidR="00720CF0" w:rsidRPr="00256B5F">
        <w:rPr>
          <w:rFonts w:cs="Arial"/>
          <w:szCs w:val="24"/>
        </w:rPr>
        <w:fldChar w:fldCharType="begin"/>
      </w:r>
      <w:r w:rsidR="00720CF0" w:rsidRPr="00256B5F">
        <w:rPr>
          <w:rFonts w:cs="Arial"/>
          <w:szCs w:val="24"/>
        </w:rPr>
        <w:instrText xml:space="preserve"> REF _Ref474311558 \n \h  \* MERGEFORMAT </w:instrText>
      </w:r>
      <w:r w:rsidR="00720CF0" w:rsidRPr="00256B5F">
        <w:rPr>
          <w:rFonts w:cs="Arial"/>
          <w:szCs w:val="24"/>
        </w:rPr>
      </w:r>
      <w:r w:rsidR="00720CF0" w:rsidRPr="00256B5F">
        <w:rPr>
          <w:rFonts w:cs="Arial"/>
          <w:szCs w:val="24"/>
        </w:rPr>
        <w:fldChar w:fldCharType="separate"/>
      </w:r>
      <w:r w:rsidR="00A6059A">
        <w:rPr>
          <w:rFonts w:cs="Arial"/>
          <w:szCs w:val="24"/>
        </w:rPr>
        <w:t>6.1</w:t>
      </w:r>
      <w:r w:rsidR="00720CF0" w:rsidRPr="00256B5F">
        <w:rPr>
          <w:rFonts w:cs="Arial"/>
          <w:szCs w:val="24"/>
        </w:rPr>
        <w:fldChar w:fldCharType="end"/>
      </w:r>
      <w:r w:rsidR="00720CF0" w:rsidRPr="003234D7">
        <w:t xml:space="preserve"> </w:t>
      </w:r>
      <w:r w:rsidR="00720CF0" w:rsidRPr="00256B5F">
        <w:rPr>
          <w:i/>
        </w:rPr>
        <w:t>(</w:t>
      </w:r>
      <w:r w:rsidR="005759D4" w:rsidRPr="00256B5F">
        <w:rPr>
          <w:i/>
        </w:rPr>
        <w:t>Обрачун</w:t>
      </w:r>
      <w:r w:rsidR="00720CF0" w:rsidRPr="00256B5F">
        <w:rPr>
          <w:i/>
        </w:rPr>
        <w:t>)</w:t>
      </w:r>
      <w:r w:rsidR="00720CF0" w:rsidRPr="003234D7">
        <w:t xml:space="preserve"> </w:t>
      </w:r>
      <w:r w:rsidR="00BE5E61" w:rsidRPr="003234D7">
        <w:t xml:space="preserve">овог </w:t>
      </w:r>
      <w:r w:rsidR="00256B5F">
        <w:t>с</w:t>
      </w:r>
      <w:r w:rsidR="00BE5E61" w:rsidRPr="003234D7">
        <w:t>поразума о зајму</w:t>
      </w:r>
      <w:r w:rsidR="00720CF0" w:rsidRPr="00256B5F">
        <w:rPr>
          <w:rFonts w:cs="Arial"/>
          <w:szCs w:val="24"/>
        </w:rPr>
        <w:t>.</w:t>
      </w:r>
      <w:bookmarkEnd w:id="103"/>
    </w:p>
    <w:p w14:paraId="0E00942C" w14:textId="13DDE9DB" w:rsidR="003277B1" w:rsidRPr="003234D7" w:rsidRDefault="00731B8F">
      <w:pPr>
        <w:pStyle w:val="Heading3"/>
      </w:pPr>
      <w:bookmarkStart w:id="104" w:name="_Ref329252570"/>
      <w:bookmarkStart w:id="105" w:name="_Toc402263636"/>
      <w:r w:rsidRPr="003234D7">
        <w:rPr>
          <w:rFonts w:cs="Arial"/>
          <w:i/>
          <w:iCs/>
          <w:szCs w:val="24"/>
        </w:rPr>
        <w:t>Датуми плаћања</w:t>
      </w:r>
      <w:r w:rsidR="00720CF0" w:rsidRPr="003234D7">
        <w:rPr>
          <w:rFonts w:cs="Arial"/>
          <w:szCs w:val="24"/>
        </w:rPr>
        <w:t xml:space="preserve">. </w:t>
      </w:r>
      <w:r w:rsidRPr="003234D7">
        <w:rPr>
          <w:rFonts w:cs="Arial"/>
          <w:szCs w:val="24"/>
        </w:rPr>
        <w:t>Камата за претходни период доспева за плаћање на датуме</w:t>
      </w:r>
      <w:r w:rsidR="00B33CEE" w:rsidRPr="003234D7">
        <w:rPr>
          <w:rFonts w:cs="Arial"/>
          <w:szCs w:val="24"/>
        </w:rPr>
        <w:t xml:space="preserve"> наве</w:t>
      </w:r>
      <w:r w:rsidR="007736FC" w:rsidRPr="003234D7">
        <w:rPr>
          <w:rFonts w:cs="Arial"/>
          <w:szCs w:val="24"/>
        </w:rPr>
        <w:t>д</w:t>
      </w:r>
      <w:r w:rsidR="00B33CEE" w:rsidRPr="003234D7">
        <w:rPr>
          <w:rFonts w:cs="Arial"/>
          <w:szCs w:val="24"/>
        </w:rPr>
        <w:t>ене у даљем тексту</w:t>
      </w:r>
      <w:r w:rsidRPr="003234D7">
        <w:rPr>
          <w:rFonts w:cs="Arial"/>
          <w:szCs w:val="24"/>
        </w:rPr>
        <w:t xml:space="preserve"> (сваки од њих „</w:t>
      </w:r>
      <w:r w:rsidRPr="003234D7">
        <w:rPr>
          <w:rFonts w:cs="Arial"/>
          <w:b/>
          <w:bCs/>
          <w:szCs w:val="24"/>
        </w:rPr>
        <w:t>Датум плаћања</w:t>
      </w:r>
      <w:r w:rsidRPr="003234D7">
        <w:rPr>
          <w:rFonts w:cs="Arial"/>
          <w:szCs w:val="24"/>
        </w:rPr>
        <w:t>”</w:t>
      </w:r>
      <w:r w:rsidR="00720CF0" w:rsidRPr="003234D7">
        <w:rPr>
          <w:rFonts w:cs="Arial"/>
          <w:szCs w:val="24"/>
        </w:rPr>
        <w:t>):</w:t>
      </w:r>
      <w:bookmarkEnd w:id="104"/>
      <w:bookmarkEnd w:id="105"/>
    </w:p>
    <w:p w14:paraId="474109B1" w14:textId="5A889778" w:rsidR="003277B1" w:rsidRPr="003234D7" w:rsidRDefault="000575D4" w:rsidP="00A92758">
      <w:pPr>
        <w:pStyle w:val="Einrckunga"/>
        <w:numPr>
          <w:ilvl w:val="0"/>
          <w:numId w:val="23"/>
        </w:numPr>
        <w:spacing w:before="240"/>
        <w:ind w:left="1418" w:hanging="567"/>
        <w:rPr>
          <w:rFonts w:cs="Arial"/>
          <w:szCs w:val="24"/>
        </w:rPr>
      </w:pPr>
      <w:r w:rsidRPr="003234D7">
        <w:rPr>
          <w:rFonts w:cs="Arial"/>
          <w:szCs w:val="24"/>
        </w:rPr>
        <w:t xml:space="preserve">пре датума доспећа прве рате отплате, дана 15. маја и 15. новембра сваке године, aли нe прe Датума плаћања кojи слeди нaкoн дaнa када овај </w:t>
      </w:r>
      <w:r w:rsidR="00256B5F">
        <w:rPr>
          <w:rFonts w:cs="Arial"/>
          <w:szCs w:val="24"/>
        </w:rPr>
        <w:t>с</w:t>
      </w:r>
      <w:r w:rsidRPr="003234D7">
        <w:rPr>
          <w:rFonts w:cs="Arial"/>
          <w:szCs w:val="24"/>
        </w:rPr>
        <w:t xml:space="preserve">поразум о зајму ступи на снагу и производи правно дејство, </w:t>
      </w:r>
      <w:r w:rsidR="007736FC" w:rsidRPr="003234D7">
        <w:rPr>
          <w:rFonts w:cs="Arial"/>
          <w:szCs w:val="24"/>
        </w:rPr>
        <w:t>у складу са</w:t>
      </w:r>
      <w:r w:rsidRPr="003234D7">
        <w:rPr>
          <w:rFonts w:cs="Arial"/>
          <w:szCs w:val="24"/>
        </w:rPr>
        <w:t xml:space="preserve"> члaн</w:t>
      </w:r>
      <w:r w:rsidR="007736FC" w:rsidRPr="003234D7">
        <w:rPr>
          <w:rFonts w:cs="Arial"/>
          <w:szCs w:val="24"/>
        </w:rPr>
        <w:t>ом</w:t>
      </w:r>
      <w:r w:rsidR="00720CF0" w:rsidRPr="003234D7">
        <w:rPr>
          <w:rFonts w:cs="Arial"/>
          <w:szCs w:val="24"/>
        </w:rPr>
        <w:t xml:space="preserve"> 14.10 (</w:t>
      </w:r>
      <w:r w:rsidRPr="003234D7">
        <w:rPr>
          <w:rFonts w:cs="Arial"/>
          <w:i/>
          <w:iCs/>
          <w:szCs w:val="24"/>
        </w:rPr>
        <w:t>Ступање на снагу и дејство</w:t>
      </w:r>
      <w:r w:rsidR="00720CF0" w:rsidRPr="003234D7">
        <w:rPr>
          <w:rFonts w:cs="Arial"/>
          <w:szCs w:val="24"/>
        </w:rPr>
        <w:t xml:space="preserve">) </w:t>
      </w:r>
      <w:r w:rsidRPr="003234D7">
        <w:rPr>
          <w:rFonts w:cs="Arial"/>
          <w:szCs w:val="24"/>
        </w:rPr>
        <w:t xml:space="preserve">овог </w:t>
      </w:r>
      <w:r w:rsidR="00256B5F">
        <w:rPr>
          <w:rFonts w:cs="Arial"/>
          <w:szCs w:val="24"/>
        </w:rPr>
        <w:t>с</w:t>
      </w:r>
      <w:r w:rsidRPr="003234D7">
        <w:rPr>
          <w:rFonts w:cs="Arial"/>
          <w:szCs w:val="24"/>
        </w:rPr>
        <w:t>поразума</w:t>
      </w:r>
      <w:r w:rsidR="00720CF0" w:rsidRPr="003234D7">
        <w:rPr>
          <w:rFonts w:cs="Arial"/>
          <w:szCs w:val="24"/>
        </w:rPr>
        <w:t>;</w:t>
      </w:r>
    </w:p>
    <w:p w14:paraId="251D9D80" w14:textId="2121FE97" w:rsidR="003277B1" w:rsidRPr="003234D7" w:rsidRDefault="00565442" w:rsidP="00565442">
      <w:pPr>
        <w:pStyle w:val="Einrckunga"/>
        <w:numPr>
          <w:ilvl w:val="0"/>
          <w:numId w:val="0"/>
        </w:numPr>
        <w:spacing w:before="240"/>
        <w:ind w:left="1475" w:hanging="624"/>
      </w:pPr>
      <w:r>
        <w:t xml:space="preserve">б)   </w:t>
      </w:r>
      <w:r w:rsidR="000575D4" w:rsidRPr="003234D7">
        <w:t>на датум доспећа прве рате отплате према члану 5.1 (</w:t>
      </w:r>
      <w:r w:rsidR="000575D4" w:rsidRPr="003234D7">
        <w:rPr>
          <w:i/>
          <w:iCs/>
        </w:rPr>
        <w:t>План отплате</w:t>
      </w:r>
      <w:r w:rsidR="000575D4" w:rsidRPr="003234D7">
        <w:t xml:space="preserve">) овог </w:t>
      </w:r>
      <w:r w:rsidR="00256B5F">
        <w:t>с</w:t>
      </w:r>
      <w:r w:rsidR="000575D4" w:rsidRPr="003234D7">
        <w:t>поразума, заједно са том ратом</w:t>
      </w:r>
      <w:r w:rsidR="00720CF0" w:rsidRPr="003234D7">
        <w:t>;</w:t>
      </w:r>
    </w:p>
    <w:p w14:paraId="7C2FF4F0" w14:textId="21829FF5" w:rsidR="003277B1" w:rsidRPr="003234D7" w:rsidRDefault="00B20046" w:rsidP="00B20046">
      <w:pPr>
        <w:pStyle w:val="Einrckunga"/>
        <w:numPr>
          <w:ilvl w:val="0"/>
          <w:numId w:val="0"/>
        </w:numPr>
        <w:spacing w:before="240"/>
        <w:ind w:left="1475" w:hanging="624"/>
      </w:pPr>
      <w:r>
        <w:t xml:space="preserve">ц)    </w:t>
      </w:r>
      <w:r w:rsidR="000575D4" w:rsidRPr="003234D7">
        <w:t xml:space="preserve">потом на датуме доспећа рата отплате према члану 5.1 (План отплате) овог </w:t>
      </w:r>
      <w:r w:rsidR="00256B5F">
        <w:t>с</w:t>
      </w:r>
      <w:r w:rsidR="000575D4" w:rsidRPr="003234D7">
        <w:t>поразума о зајму</w:t>
      </w:r>
      <w:r w:rsidR="00720CF0" w:rsidRPr="003234D7">
        <w:t>.</w:t>
      </w:r>
    </w:p>
    <w:p w14:paraId="56D4994A" w14:textId="2A96FB5C" w:rsidR="003277B1" w:rsidRPr="00451063" w:rsidRDefault="008943F0">
      <w:pPr>
        <w:pStyle w:val="Heading2"/>
      </w:pPr>
      <w:bookmarkStart w:id="106" w:name="_Toc125385246"/>
      <w:bookmarkStart w:id="107" w:name="_Toc125385585"/>
      <w:bookmarkStart w:id="108" w:name="_Toc125385898"/>
      <w:bookmarkEnd w:id="106"/>
      <w:bookmarkEnd w:id="107"/>
      <w:bookmarkEnd w:id="108"/>
      <w:r w:rsidRPr="00451063">
        <w:rPr>
          <w:rFonts w:cs="Arial"/>
          <w:bCs/>
          <w:szCs w:val="24"/>
        </w:rPr>
        <w:t>Отплата и превремена отплата</w:t>
      </w:r>
    </w:p>
    <w:p w14:paraId="3509A0B2" w14:textId="71037A41" w:rsidR="003277B1" w:rsidRPr="00D726BA" w:rsidRDefault="008943F0" w:rsidP="007D726D">
      <w:pPr>
        <w:pStyle w:val="Heading3"/>
        <w:numPr>
          <w:ilvl w:val="2"/>
          <w:numId w:val="4"/>
        </w:numPr>
        <w:rPr>
          <w:rFonts w:cs="Arial"/>
          <w:szCs w:val="24"/>
        </w:rPr>
      </w:pPr>
      <w:bookmarkStart w:id="109" w:name="_Ref329252446"/>
      <w:bookmarkStart w:id="110" w:name="_Toc402263638"/>
      <w:r w:rsidRPr="00D726BA">
        <w:rPr>
          <w:rFonts w:cs="Arial"/>
          <w:i/>
          <w:iCs/>
          <w:szCs w:val="24"/>
        </w:rPr>
        <w:t>План отплате</w:t>
      </w:r>
      <w:r w:rsidR="00720CF0" w:rsidRPr="00D726BA">
        <w:rPr>
          <w:rFonts w:cs="Arial"/>
          <w:i/>
          <w:iCs/>
          <w:szCs w:val="24"/>
        </w:rPr>
        <w:t>.</w:t>
      </w:r>
      <w:r w:rsidR="00720CF0" w:rsidRPr="00D726BA">
        <w:rPr>
          <w:rFonts w:cs="Arial"/>
          <w:szCs w:val="24"/>
        </w:rPr>
        <w:t xml:space="preserve"> </w:t>
      </w:r>
      <w:r w:rsidRPr="00D726BA">
        <w:rPr>
          <w:rFonts w:cs="Arial"/>
          <w:szCs w:val="24"/>
        </w:rPr>
        <w:t>Зајмопримац ће отплатити Зајам као што следи</w:t>
      </w:r>
      <w:r w:rsidR="00720CF0" w:rsidRPr="00D726BA">
        <w:rPr>
          <w:rFonts w:cs="Arial"/>
          <w:szCs w:val="24"/>
        </w:rPr>
        <w:t>:</w:t>
      </w:r>
      <w:bookmarkEnd w:id="109"/>
      <w:bookmarkEnd w:id="110"/>
    </w:p>
    <w:p w14:paraId="4D66AD52" w14:textId="77777777" w:rsidR="009645D3" w:rsidRPr="003234D7" w:rsidRDefault="009645D3" w:rsidP="00FE4D60"/>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8"/>
        <w:gridCol w:w="3128"/>
        <w:gridCol w:w="2003"/>
      </w:tblGrid>
      <w:tr w:rsidR="003277B1" w:rsidRPr="003234D7" w14:paraId="19A1489C" w14:textId="77777777" w:rsidTr="00BB685E">
        <w:trPr>
          <w:trHeight w:val="285"/>
          <w:jc w:val="center"/>
        </w:trPr>
        <w:tc>
          <w:tcPr>
            <w:tcW w:w="1248" w:type="dxa"/>
          </w:tcPr>
          <w:p w14:paraId="59D61C5E" w14:textId="77777777" w:rsidR="008943F0" w:rsidRPr="003D0DF4" w:rsidRDefault="008943F0" w:rsidP="008943F0">
            <w:pPr>
              <w:spacing w:line="240" w:lineRule="auto"/>
              <w:jc w:val="center"/>
              <w:rPr>
                <w:rFonts w:cs="Arial"/>
                <w:szCs w:val="24"/>
                <w:highlight w:val="yellow"/>
                <w:lang w:eastAsia="de-DE"/>
              </w:rPr>
            </w:pPr>
          </w:p>
          <w:p w14:paraId="74687D21" w14:textId="77777777" w:rsidR="008943F0" w:rsidRPr="003D0DF4" w:rsidRDefault="008943F0" w:rsidP="008943F0">
            <w:pPr>
              <w:spacing w:line="240" w:lineRule="auto"/>
              <w:jc w:val="center"/>
              <w:rPr>
                <w:rFonts w:cs="Arial"/>
                <w:szCs w:val="24"/>
                <w:highlight w:val="yellow"/>
                <w:lang w:eastAsia="de-DE"/>
              </w:rPr>
            </w:pPr>
          </w:p>
          <w:p w14:paraId="7FB6C691" w14:textId="060B23C9" w:rsidR="003277B1" w:rsidRPr="00D726BA" w:rsidRDefault="008943F0" w:rsidP="008943F0">
            <w:pPr>
              <w:spacing w:line="240" w:lineRule="auto"/>
              <w:jc w:val="center"/>
              <w:rPr>
                <w:rFonts w:cs="Arial"/>
                <w:szCs w:val="24"/>
                <w:lang w:eastAsia="de-DE"/>
              </w:rPr>
            </w:pPr>
            <w:r w:rsidRPr="00D726BA">
              <w:rPr>
                <w:rFonts w:cs="Arial"/>
                <w:szCs w:val="24"/>
                <w:lang w:eastAsia="de-DE"/>
              </w:rPr>
              <w:t>Рата</w:t>
            </w:r>
          </w:p>
          <w:p w14:paraId="21ECB398" w14:textId="77777777" w:rsidR="003277B1" w:rsidRPr="003D0DF4" w:rsidRDefault="003277B1">
            <w:pPr>
              <w:spacing w:line="240" w:lineRule="auto"/>
              <w:jc w:val="right"/>
              <w:rPr>
                <w:rFonts w:cs="Arial"/>
                <w:szCs w:val="24"/>
                <w:highlight w:val="yellow"/>
                <w:lang w:eastAsia="de-DE"/>
              </w:rPr>
            </w:pPr>
          </w:p>
        </w:tc>
        <w:tc>
          <w:tcPr>
            <w:tcW w:w="3128" w:type="dxa"/>
            <w:shd w:val="clear" w:color="auto" w:fill="auto"/>
            <w:noWrap/>
            <w:vAlign w:val="bottom"/>
          </w:tcPr>
          <w:p w14:paraId="10B29F12" w14:textId="77777777" w:rsidR="003277B1" w:rsidRPr="003D0DF4" w:rsidRDefault="003277B1">
            <w:pPr>
              <w:spacing w:line="240" w:lineRule="auto"/>
              <w:jc w:val="center"/>
              <w:rPr>
                <w:rFonts w:cs="Arial"/>
                <w:szCs w:val="24"/>
                <w:highlight w:val="yellow"/>
                <w:lang w:eastAsia="de-DE"/>
              </w:rPr>
            </w:pPr>
          </w:p>
          <w:p w14:paraId="2F8D28A4" w14:textId="77146D51" w:rsidR="003277B1" w:rsidRPr="00D726BA" w:rsidRDefault="008943F0">
            <w:pPr>
              <w:spacing w:line="240" w:lineRule="auto"/>
              <w:jc w:val="center"/>
              <w:rPr>
                <w:rFonts w:cs="Arial"/>
                <w:szCs w:val="24"/>
                <w:lang w:eastAsia="de-DE"/>
              </w:rPr>
            </w:pPr>
            <w:r w:rsidRPr="00D726BA">
              <w:rPr>
                <w:rFonts w:cs="Arial"/>
                <w:szCs w:val="24"/>
                <w:lang w:eastAsia="de-DE"/>
              </w:rPr>
              <w:t>Датум доспећа</w:t>
            </w:r>
          </w:p>
          <w:p w14:paraId="555CF0C5" w14:textId="77777777" w:rsidR="003277B1" w:rsidRPr="003D0DF4" w:rsidRDefault="003277B1">
            <w:pPr>
              <w:spacing w:line="240" w:lineRule="auto"/>
              <w:jc w:val="center"/>
              <w:rPr>
                <w:rFonts w:cs="Arial"/>
                <w:szCs w:val="24"/>
                <w:highlight w:val="yellow"/>
                <w:lang w:eastAsia="de-DE"/>
              </w:rPr>
            </w:pPr>
          </w:p>
          <w:p w14:paraId="698DA38F" w14:textId="77777777" w:rsidR="003277B1" w:rsidRPr="003D0DF4" w:rsidRDefault="00720CF0">
            <w:pPr>
              <w:spacing w:line="240" w:lineRule="auto"/>
              <w:jc w:val="right"/>
              <w:rPr>
                <w:rFonts w:cs="Arial"/>
                <w:szCs w:val="24"/>
                <w:highlight w:val="yellow"/>
                <w:lang w:eastAsia="de-DE"/>
              </w:rPr>
            </w:pPr>
            <w:r w:rsidRPr="003D0DF4">
              <w:rPr>
                <w:rFonts w:cs="Arial"/>
                <w:szCs w:val="24"/>
                <w:highlight w:val="yellow"/>
                <w:lang w:eastAsia="de-DE"/>
              </w:rPr>
              <w:t xml:space="preserve"> </w:t>
            </w:r>
          </w:p>
        </w:tc>
        <w:tc>
          <w:tcPr>
            <w:tcW w:w="2003" w:type="dxa"/>
            <w:shd w:val="clear" w:color="auto" w:fill="auto"/>
            <w:noWrap/>
            <w:vAlign w:val="bottom"/>
          </w:tcPr>
          <w:p w14:paraId="79C897A9" w14:textId="77777777" w:rsidR="003277B1" w:rsidRPr="003D0DF4" w:rsidRDefault="003277B1">
            <w:pPr>
              <w:spacing w:line="240" w:lineRule="auto"/>
              <w:jc w:val="left"/>
              <w:rPr>
                <w:rFonts w:cs="Arial"/>
                <w:szCs w:val="24"/>
                <w:highlight w:val="yellow"/>
                <w:lang w:eastAsia="de-DE"/>
              </w:rPr>
            </w:pPr>
          </w:p>
          <w:p w14:paraId="1F6F321F" w14:textId="1FA623E0" w:rsidR="003277B1" w:rsidRPr="00D726BA" w:rsidRDefault="008943F0">
            <w:pPr>
              <w:spacing w:line="240" w:lineRule="auto"/>
              <w:jc w:val="left"/>
              <w:rPr>
                <w:rFonts w:cs="Arial"/>
                <w:szCs w:val="24"/>
                <w:lang w:eastAsia="de-DE"/>
              </w:rPr>
            </w:pPr>
            <w:r w:rsidRPr="00D726BA">
              <w:rPr>
                <w:rFonts w:cs="Arial"/>
                <w:szCs w:val="24"/>
                <w:lang w:eastAsia="de-DE"/>
              </w:rPr>
              <w:t>Рата отплате у ЕУР</w:t>
            </w:r>
          </w:p>
          <w:p w14:paraId="07E28F54" w14:textId="77777777" w:rsidR="003277B1" w:rsidRPr="003D0DF4" w:rsidRDefault="003277B1">
            <w:pPr>
              <w:spacing w:line="240" w:lineRule="auto"/>
              <w:jc w:val="right"/>
              <w:rPr>
                <w:rFonts w:cs="Arial"/>
                <w:szCs w:val="24"/>
                <w:highlight w:val="yellow"/>
                <w:lang w:eastAsia="de-DE"/>
              </w:rPr>
            </w:pPr>
          </w:p>
        </w:tc>
      </w:tr>
      <w:tr w:rsidR="00CE6E41" w:rsidRPr="003234D7" w14:paraId="5EA3B242" w14:textId="77777777" w:rsidTr="00BB685E">
        <w:trPr>
          <w:trHeight w:val="285"/>
          <w:jc w:val="center"/>
        </w:trPr>
        <w:tc>
          <w:tcPr>
            <w:tcW w:w="1248" w:type="dxa"/>
          </w:tcPr>
          <w:p w14:paraId="5B6B39E6" w14:textId="3F3C57C6" w:rsidR="00CE6E41" w:rsidRPr="00D726BA" w:rsidRDefault="00CE6E41" w:rsidP="00CE6E41">
            <w:pPr>
              <w:spacing w:line="240" w:lineRule="auto"/>
              <w:jc w:val="center"/>
              <w:rPr>
                <w:rFonts w:cs="Arial"/>
                <w:szCs w:val="24"/>
                <w:lang w:eastAsia="de-DE"/>
              </w:rPr>
            </w:pPr>
            <w:r w:rsidRPr="00D726BA">
              <w:rPr>
                <w:rFonts w:cs="Arial"/>
                <w:szCs w:val="24"/>
                <w:lang w:eastAsia="de-DE"/>
              </w:rPr>
              <w:t>1.</w:t>
            </w:r>
          </w:p>
        </w:tc>
        <w:tc>
          <w:tcPr>
            <w:tcW w:w="3128" w:type="dxa"/>
            <w:shd w:val="clear" w:color="auto" w:fill="auto"/>
            <w:noWrap/>
            <w:hideMark/>
          </w:tcPr>
          <w:p w14:paraId="3B99135B" w14:textId="2086E94C"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202</w:t>
            </w:r>
            <w:r w:rsidR="00BB685E">
              <w:rPr>
                <w:lang w:val="sr-Latn-RS"/>
              </w:rPr>
              <w:t>7</w:t>
            </w:r>
            <w:r w:rsidRPr="00570D69">
              <w:t>.</w:t>
            </w:r>
          </w:p>
        </w:tc>
        <w:tc>
          <w:tcPr>
            <w:tcW w:w="2003" w:type="dxa"/>
            <w:shd w:val="clear" w:color="auto" w:fill="auto"/>
            <w:noWrap/>
            <w:hideMark/>
          </w:tcPr>
          <w:p w14:paraId="7A886BFD" w14:textId="7570CED7" w:rsidR="00CE6E41" w:rsidRPr="003D0DF4" w:rsidRDefault="00CE6E41" w:rsidP="00A65069">
            <w:pPr>
              <w:spacing w:line="240" w:lineRule="auto"/>
              <w:jc w:val="center"/>
              <w:rPr>
                <w:rFonts w:cs="Arial"/>
                <w:szCs w:val="24"/>
                <w:highlight w:val="yellow"/>
                <w:lang w:eastAsia="de-DE"/>
              </w:rPr>
            </w:pPr>
            <w:r w:rsidRPr="00720443">
              <w:t>7</w:t>
            </w:r>
            <w:r w:rsidR="00A65069">
              <w:t>.</w:t>
            </w:r>
            <w:r w:rsidRPr="00720443">
              <w:t>941</w:t>
            </w:r>
            <w:r w:rsidR="00A65069">
              <w:t>.</w:t>
            </w:r>
            <w:r w:rsidRPr="00720443">
              <w:t>176</w:t>
            </w:r>
            <w:r w:rsidR="00A65069">
              <w:t>,</w:t>
            </w:r>
            <w:r w:rsidRPr="00720443">
              <w:t>47</w:t>
            </w:r>
          </w:p>
        </w:tc>
      </w:tr>
      <w:tr w:rsidR="00CE6E41" w:rsidRPr="003234D7" w14:paraId="550E333C" w14:textId="77777777" w:rsidTr="00BB685E">
        <w:trPr>
          <w:trHeight w:val="285"/>
          <w:jc w:val="center"/>
        </w:trPr>
        <w:tc>
          <w:tcPr>
            <w:tcW w:w="1248" w:type="dxa"/>
          </w:tcPr>
          <w:p w14:paraId="48FA76CD" w14:textId="09002EDC" w:rsidR="00CE6E41" w:rsidRPr="00D726BA" w:rsidRDefault="00CE6E41" w:rsidP="00CE6E41">
            <w:pPr>
              <w:spacing w:line="240" w:lineRule="auto"/>
              <w:jc w:val="center"/>
              <w:rPr>
                <w:rFonts w:cs="Arial"/>
                <w:szCs w:val="24"/>
                <w:lang w:eastAsia="de-DE"/>
              </w:rPr>
            </w:pPr>
            <w:r w:rsidRPr="00D726BA">
              <w:rPr>
                <w:rFonts w:cs="Arial"/>
                <w:szCs w:val="24"/>
                <w:lang w:eastAsia="de-DE"/>
              </w:rPr>
              <w:t>2.</w:t>
            </w:r>
          </w:p>
        </w:tc>
        <w:tc>
          <w:tcPr>
            <w:tcW w:w="3128" w:type="dxa"/>
            <w:shd w:val="clear" w:color="auto" w:fill="auto"/>
            <w:noWrap/>
            <w:hideMark/>
          </w:tcPr>
          <w:p w14:paraId="4BAC74BB" w14:textId="043D265D"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202</w:t>
            </w:r>
            <w:r>
              <w:t>7</w:t>
            </w:r>
            <w:r w:rsidRPr="00570D69">
              <w:t>.</w:t>
            </w:r>
          </w:p>
        </w:tc>
        <w:tc>
          <w:tcPr>
            <w:tcW w:w="2003" w:type="dxa"/>
            <w:shd w:val="clear" w:color="auto" w:fill="auto"/>
            <w:noWrap/>
            <w:hideMark/>
          </w:tcPr>
          <w:p w14:paraId="3207171B" w14:textId="02CAC776" w:rsidR="00CE6E41" w:rsidRPr="003D0DF4" w:rsidRDefault="00CE6E41" w:rsidP="00A65069">
            <w:pPr>
              <w:spacing w:line="240" w:lineRule="auto"/>
              <w:jc w:val="center"/>
              <w:rPr>
                <w:rFonts w:cs="Arial"/>
                <w:szCs w:val="24"/>
                <w:highlight w:val="yellow"/>
                <w:lang w:eastAsia="de-DE"/>
              </w:rPr>
            </w:pPr>
            <w:r w:rsidRPr="00720443">
              <w:t>7</w:t>
            </w:r>
            <w:r w:rsidR="00A65069">
              <w:t>.</w:t>
            </w:r>
            <w:r w:rsidRPr="00720443">
              <w:t>941</w:t>
            </w:r>
            <w:r w:rsidR="00A65069">
              <w:t>.</w:t>
            </w:r>
            <w:r w:rsidRPr="00720443">
              <w:t>176</w:t>
            </w:r>
            <w:r w:rsidR="00A65069">
              <w:t>,</w:t>
            </w:r>
            <w:r w:rsidRPr="00720443">
              <w:t>47</w:t>
            </w:r>
          </w:p>
        </w:tc>
      </w:tr>
      <w:tr w:rsidR="00CE6E41" w:rsidRPr="003234D7" w14:paraId="2243492D" w14:textId="77777777" w:rsidTr="00BB685E">
        <w:trPr>
          <w:trHeight w:val="285"/>
          <w:jc w:val="center"/>
        </w:trPr>
        <w:tc>
          <w:tcPr>
            <w:tcW w:w="1248" w:type="dxa"/>
          </w:tcPr>
          <w:p w14:paraId="1CD06921" w14:textId="67125EEC" w:rsidR="00CE6E41" w:rsidRPr="00D726BA" w:rsidRDefault="00CE6E41" w:rsidP="00CE6E41">
            <w:pPr>
              <w:spacing w:line="240" w:lineRule="auto"/>
              <w:jc w:val="center"/>
              <w:rPr>
                <w:rFonts w:cs="Arial"/>
                <w:szCs w:val="24"/>
                <w:lang w:eastAsia="de-DE"/>
              </w:rPr>
            </w:pPr>
            <w:r w:rsidRPr="00D726BA">
              <w:rPr>
                <w:rFonts w:cs="Arial"/>
                <w:szCs w:val="24"/>
                <w:lang w:eastAsia="de-DE"/>
              </w:rPr>
              <w:t>3.</w:t>
            </w:r>
          </w:p>
        </w:tc>
        <w:tc>
          <w:tcPr>
            <w:tcW w:w="3128" w:type="dxa"/>
            <w:shd w:val="clear" w:color="auto" w:fill="auto"/>
            <w:noWrap/>
            <w:hideMark/>
          </w:tcPr>
          <w:p w14:paraId="025DD2C9" w14:textId="0E0A4EF1"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202</w:t>
            </w:r>
            <w:r w:rsidR="00BB685E">
              <w:rPr>
                <w:lang w:val="sr-Latn-RS"/>
              </w:rPr>
              <w:t>8</w:t>
            </w:r>
            <w:r w:rsidRPr="00570D69">
              <w:t>.</w:t>
            </w:r>
          </w:p>
        </w:tc>
        <w:tc>
          <w:tcPr>
            <w:tcW w:w="2003" w:type="dxa"/>
            <w:shd w:val="clear" w:color="auto" w:fill="auto"/>
            <w:noWrap/>
            <w:hideMark/>
          </w:tcPr>
          <w:p w14:paraId="646C1A8C" w14:textId="05AFD0FC" w:rsidR="00CE6E41" w:rsidRPr="003D0DF4" w:rsidRDefault="00CE6E41" w:rsidP="00A65069">
            <w:pPr>
              <w:spacing w:line="240" w:lineRule="auto"/>
              <w:jc w:val="center"/>
              <w:rPr>
                <w:rFonts w:cs="Arial"/>
                <w:szCs w:val="24"/>
                <w:highlight w:val="yellow"/>
                <w:lang w:eastAsia="de-DE"/>
              </w:rPr>
            </w:pPr>
            <w:r w:rsidRPr="00720443">
              <w:t>7</w:t>
            </w:r>
            <w:r w:rsidR="00A65069">
              <w:t>.</w:t>
            </w:r>
            <w:r w:rsidRPr="00720443">
              <w:t>941</w:t>
            </w:r>
            <w:r w:rsidR="00A65069">
              <w:t>.</w:t>
            </w:r>
            <w:r w:rsidRPr="00720443">
              <w:t>176</w:t>
            </w:r>
            <w:r w:rsidR="00A65069">
              <w:t>,</w:t>
            </w:r>
            <w:r w:rsidRPr="00720443">
              <w:t>47</w:t>
            </w:r>
          </w:p>
        </w:tc>
      </w:tr>
      <w:tr w:rsidR="00CE6E41" w:rsidRPr="003234D7" w14:paraId="71D2FD42" w14:textId="77777777" w:rsidTr="00BB685E">
        <w:trPr>
          <w:trHeight w:val="285"/>
          <w:jc w:val="center"/>
        </w:trPr>
        <w:tc>
          <w:tcPr>
            <w:tcW w:w="1248" w:type="dxa"/>
          </w:tcPr>
          <w:p w14:paraId="0A5B0570" w14:textId="46D07BFF" w:rsidR="00CE6E41" w:rsidRPr="00D726BA" w:rsidRDefault="00CE6E41" w:rsidP="00CE6E41">
            <w:pPr>
              <w:spacing w:line="240" w:lineRule="auto"/>
              <w:jc w:val="center"/>
              <w:rPr>
                <w:rFonts w:cs="Arial"/>
                <w:szCs w:val="24"/>
                <w:lang w:eastAsia="de-DE"/>
              </w:rPr>
            </w:pPr>
            <w:r w:rsidRPr="00D726BA">
              <w:rPr>
                <w:rFonts w:cs="Arial"/>
                <w:szCs w:val="24"/>
                <w:lang w:eastAsia="de-DE"/>
              </w:rPr>
              <w:t>4.</w:t>
            </w:r>
          </w:p>
        </w:tc>
        <w:tc>
          <w:tcPr>
            <w:tcW w:w="3128" w:type="dxa"/>
            <w:shd w:val="clear" w:color="auto" w:fill="auto"/>
            <w:noWrap/>
            <w:hideMark/>
          </w:tcPr>
          <w:p w14:paraId="60EC551B" w14:textId="0D6635C3"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202</w:t>
            </w:r>
            <w:r>
              <w:t>8</w:t>
            </w:r>
            <w:r w:rsidRPr="00570D69">
              <w:t>.</w:t>
            </w:r>
          </w:p>
        </w:tc>
        <w:tc>
          <w:tcPr>
            <w:tcW w:w="2003" w:type="dxa"/>
            <w:shd w:val="clear" w:color="auto" w:fill="auto"/>
            <w:noWrap/>
            <w:hideMark/>
          </w:tcPr>
          <w:p w14:paraId="6589C838" w14:textId="6F682B5A" w:rsidR="00CE6E41" w:rsidRPr="003D0DF4" w:rsidRDefault="00CE6E41" w:rsidP="00A65069">
            <w:pPr>
              <w:spacing w:line="240" w:lineRule="auto"/>
              <w:jc w:val="center"/>
              <w:rPr>
                <w:rFonts w:cs="Arial"/>
                <w:szCs w:val="24"/>
                <w:highlight w:val="yellow"/>
                <w:lang w:eastAsia="de-DE"/>
              </w:rPr>
            </w:pPr>
            <w:r w:rsidRPr="00720443">
              <w:t>7</w:t>
            </w:r>
            <w:r w:rsidR="00A65069">
              <w:t>.</w:t>
            </w:r>
            <w:r w:rsidRPr="00720443">
              <w:t>941</w:t>
            </w:r>
            <w:r w:rsidR="00A65069">
              <w:t>.</w:t>
            </w:r>
            <w:r w:rsidRPr="00720443">
              <w:t>176</w:t>
            </w:r>
            <w:r w:rsidR="00A65069">
              <w:t>,</w:t>
            </w:r>
            <w:r w:rsidRPr="00720443">
              <w:t>47</w:t>
            </w:r>
          </w:p>
        </w:tc>
      </w:tr>
      <w:tr w:rsidR="00CE6E41" w:rsidRPr="003234D7" w14:paraId="038F1581" w14:textId="77777777" w:rsidTr="00BB685E">
        <w:trPr>
          <w:trHeight w:val="285"/>
          <w:jc w:val="center"/>
        </w:trPr>
        <w:tc>
          <w:tcPr>
            <w:tcW w:w="1248" w:type="dxa"/>
          </w:tcPr>
          <w:p w14:paraId="464AC2EA" w14:textId="4731AD91" w:rsidR="00CE6E41" w:rsidRPr="00D726BA" w:rsidRDefault="00CE6E41" w:rsidP="00CE6E41">
            <w:pPr>
              <w:spacing w:line="240" w:lineRule="auto"/>
              <w:jc w:val="center"/>
              <w:rPr>
                <w:rFonts w:cs="Arial"/>
                <w:szCs w:val="24"/>
                <w:lang w:eastAsia="de-DE"/>
              </w:rPr>
            </w:pPr>
            <w:r w:rsidRPr="00D726BA">
              <w:rPr>
                <w:rFonts w:cs="Arial"/>
                <w:szCs w:val="24"/>
                <w:lang w:eastAsia="de-DE"/>
              </w:rPr>
              <w:t>5.</w:t>
            </w:r>
          </w:p>
        </w:tc>
        <w:tc>
          <w:tcPr>
            <w:tcW w:w="3128" w:type="dxa"/>
            <w:shd w:val="clear" w:color="auto" w:fill="auto"/>
            <w:noWrap/>
            <w:hideMark/>
          </w:tcPr>
          <w:p w14:paraId="3D246140" w14:textId="6E6A66CC"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202</w:t>
            </w:r>
            <w:r w:rsidR="00BB685E">
              <w:rPr>
                <w:lang w:val="sr-Latn-RS"/>
              </w:rPr>
              <w:t>9</w:t>
            </w:r>
            <w:r w:rsidRPr="00570D69">
              <w:t>.</w:t>
            </w:r>
          </w:p>
        </w:tc>
        <w:tc>
          <w:tcPr>
            <w:tcW w:w="2003" w:type="dxa"/>
            <w:shd w:val="clear" w:color="auto" w:fill="auto"/>
            <w:noWrap/>
            <w:hideMark/>
          </w:tcPr>
          <w:p w14:paraId="37B3B0B6" w14:textId="53075C3B" w:rsidR="00CE6E41" w:rsidRPr="003D0DF4" w:rsidRDefault="00CE6E41" w:rsidP="00A65069">
            <w:pPr>
              <w:spacing w:line="240" w:lineRule="auto"/>
              <w:jc w:val="center"/>
              <w:rPr>
                <w:rFonts w:cs="Arial"/>
                <w:szCs w:val="24"/>
                <w:highlight w:val="yellow"/>
                <w:lang w:eastAsia="de-DE"/>
              </w:rPr>
            </w:pPr>
            <w:r w:rsidRPr="00720443">
              <w:t>7</w:t>
            </w:r>
            <w:r w:rsidR="00A65069">
              <w:t>.</w:t>
            </w:r>
            <w:r w:rsidRPr="00720443">
              <w:t>941</w:t>
            </w:r>
            <w:r w:rsidR="00A65069">
              <w:t>.</w:t>
            </w:r>
            <w:r w:rsidRPr="00720443">
              <w:t>176</w:t>
            </w:r>
            <w:r w:rsidR="00A65069">
              <w:t>,</w:t>
            </w:r>
            <w:r w:rsidRPr="00720443">
              <w:t>47</w:t>
            </w:r>
          </w:p>
        </w:tc>
      </w:tr>
      <w:tr w:rsidR="00CE6E41" w:rsidRPr="003234D7" w14:paraId="732A2A05" w14:textId="77777777" w:rsidTr="00BB685E">
        <w:trPr>
          <w:trHeight w:val="285"/>
          <w:jc w:val="center"/>
        </w:trPr>
        <w:tc>
          <w:tcPr>
            <w:tcW w:w="1248" w:type="dxa"/>
          </w:tcPr>
          <w:p w14:paraId="2338B21C" w14:textId="57DC7BE6" w:rsidR="00CE6E41" w:rsidRPr="00D726BA" w:rsidRDefault="00CE6E41" w:rsidP="00CE6E41">
            <w:pPr>
              <w:spacing w:line="240" w:lineRule="auto"/>
              <w:jc w:val="center"/>
              <w:rPr>
                <w:rFonts w:cs="Arial"/>
                <w:szCs w:val="24"/>
                <w:lang w:eastAsia="de-DE"/>
              </w:rPr>
            </w:pPr>
            <w:r w:rsidRPr="00D726BA">
              <w:rPr>
                <w:rFonts w:cs="Arial"/>
                <w:szCs w:val="24"/>
                <w:lang w:eastAsia="de-DE"/>
              </w:rPr>
              <w:lastRenderedPageBreak/>
              <w:t>6.</w:t>
            </w:r>
          </w:p>
        </w:tc>
        <w:tc>
          <w:tcPr>
            <w:tcW w:w="3128" w:type="dxa"/>
            <w:shd w:val="clear" w:color="auto" w:fill="auto"/>
            <w:noWrap/>
            <w:hideMark/>
          </w:tcPr>
          <w:p w14:paraId="51159125" w14:textId="7351EC88"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202</w:t>
            </w:r>
            <w:r>
              <w:t>9</w:t>
            </w:r>
            <w:r w:rsidRPr="00570D69">
              <w:t>.</w:t>
            </w:r>
          </w:p>
        </w:tc>
        <w:tc>
          <w:tcPr>
            <w:tcW w:w="2003" w:type="dxa"/>
            <w:shd w:val="clear" w:color="auto" w:fill="auto"/>
            <w:noWrap/>
            <w:hideMark/>
          </w:tcPr>
          <w:p w14:paraId="436E2264" w14:textId="14B890E8"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2281F28C" w14:textId="77777777" w:rsidTr="00BB685E">
        <w:trPr>
          <w:trHeight w:val="285"/>
          <w:jc w:val="center"/>
        </w:trPr>
        <w:tc>
          <w:tcPr>
            <w:tcW w:w="1248" w:type="dxa"/>
          </w:tcPr>
          <w:p w14:paraId="339AFDE6" w14:textId="408A19CB" w:rsidR="00CE6E41" w:rsidRPr="00D726BA" w:rsidRDefault="00CE6E41" w:rsidP="00CE6E41">
            <w:pPr>
              <w:spacing w:line="240" w:lineRule="auto"/>
              <w:jc w:val="center"/>
              <w:rPr>
                <w:rFonts w:cs="Arial"/>
                <w:szCs w:val="24"/>
                <w:lang w:eastAsia="de-DE"/>
              </w:rPr>
            </w:pPr>
            <w:r w:rsidRPr="00D726BA">
              <w:rPr>
                <w:rFonts w:cs="Arial"/>
                <w:szCs w:val="24"/>
                <w:lang w:eastAsia="de-DE"/>
              </w:rPr>
              <w:t>7.</w:t>
            </w:r>
          </w:p>
        </w:tc>
        <w:tc>
          <w:tcPr>
            <w:tcW w:w="3128" w:type="dxa"/>
            <w:shd w:val="clear" w:color="auto" w:fill="auto"/>
            <w:noWrap/>
            <w:hideMark/>
          </w:tcPr>
          <w:p w14:paraId="5C0B329A" w14:textId="3E6411E4"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w:t>
            </w:r>
            <w:r w:rsidR="00BB685E">
              <w:rPr>
                <w:lang w:val="sr-Latn-RS"/>
              </w:rPr>
              <w:t>30</w:t>
            </w:r>
            <w:r w:rsidRPr="00570D69">
              <w:t>.</w:t>
            </w:r>
          </w:p>
        </w:tc>
        <w:tc>
          <w:tcPr>
            <w:tcW w:w="2003" w:type="dxa"/>
            <w:shd w:val="clear" w:color="auto" w:fill="auto"/>
            <w:noWrap/>
            <w:hideMark/>
          </w:tcPr>
          <w:p w14:paraId="34A113D0" w14:textId="74AC1DAE"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1A6B9BEB" w14:textId="77777777" w:rsidTr="00BB685E">
        <w:trPr>
          <w:trHeight w:val="285"/>
          <w:jc w:val="center"/>
        </w:trPr>
        <w:tc>
          <w:tcPr>
            <w:tcW w:w="1248" w:type="dxa"/>
          </w:tcPr>
          <w:p w14:paraId="6E42B27C" w14:textId="0D0C6886" w:rsidR="00CE6E41" w:rsidRPr="00D726BA" w:rsidRDefault="00CE6E41" w:rsidP="00CE6E41">
            <w:pPr>
              <w:spacing w:line="240" w:lineRule="auto"/>
              <w:jc w:val="center"/>
              <w:rPr>
                <w:rFonts w:cs="Arial"/>
                <w:szCs w:val="24"/>
                <w:lang w:eastAsia="de-DE"/>
              </w:rPr>
            </w:pPr>
            <w:r w:rsidRPr="00D726BA">
              <w:rPr>
                <w:rFonts w:cs="Arial"/>
                <w:szCs w:val="24"/>
                <w:lang w:eastAsia="de-DE"/>
              </w:rPr>
              <w:t>8.</w:t>
            </w:r>
          </w:p>
        </w:tc>
        <w:tc>
          <w:tcPr>
            <w:tcW w:w="3128" w:type="dxa"/>
            <w:shd w:val="clear" w:color="auto" w:fill="auto"/>
            <w:noWrap/>
            <w:hideMark/>
          </w:tcPr>
          <w:p w14:paraId="0FC61FC8" w14:textId="015BC586"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w:t>
            </w:r>
            <w:r>
              <w:t>30</w:t>
            </w:r>
            <w:r w:rsidRPr="00570D69">
              <w:t>.</w:t>
            </w:r>
          </w:p>
        </w:tc>
        <w:tc>
          <w:tcPr>
            <w:tcW w:w="2003" w:type="dxa"/>
            <w:shd w:val="clear" w:color="auto" w:fill="auto"/>
            <w:noWrap/>
            <w:hideMark/>
          </w:tcPr>
          <w:p w14:paraId="3EBE0250" w14:textId="3B7695E3"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002E379C" w14:textId="77777777" w:rsidTr="00BB685E">
        <w:trPr>
          <w:trHeight w:val="285"/>
          <w:jc w:val="center"/>
        </w:trPr>
        <w:tc>
          <w:tcPr>
            <w:tcW w:w="1248" w:type="dxa"/>
          </w:tcPr>
          <w:p w14:paraId="2D494C95" w14:textId="3012A61C" w:rsidR="00CE6E41" w:rsidRPr="00D726BA" w:rsidRDefault="00CE6E41" w:rsidP="00CE6E41">
            <w:pPr>
              <w:spacing w:line="240" w:lineRule="auto"/>
              <w:jc w:val="center"/>
              <w:rPr>
                <w:rFonts w:cs="Arial"/>
                <w:szCs w:val="24"/>
                <w:lang w:eastAsia="de-DE"/>
              </w:rPr>
            </w:pPr>
            <w:r w:rsidRPr="00D726BA">
              <w:rPr>
                <w:rFonts w:cs="Arial"/>
                <w:szCs w:val="24"/>
                <w:lang w:eastAsia="de-DE"/>
              </w:rPr>
              <w:t>9.</w:t>
            </w:r>
          </w:p>
        </w:tc>
        <w:tc>
          <w:tcPr>
            <w:tcW w:w="3128" w:type="dxa"/>
            <w:shd w:val="clear" w:color="auto" w:fill="auto"/>
            <w:noWrap/>
            <w:hideMark/>
          </w:tcPr>
          <w:p w14:paraId="700BAB2B" w14:textId="018307A1"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w:t>
            </w:r>
            <w:r>
              <w:t>3</w:t>
            </w:r>
            <w:r w:rsidR="00BB685E">
              <w:rPr>
                <w:lang w:val="sr-Latn-RS"/>
              </w:rPr>
              <w:t>1</w:t>
            </w:r>
            <w:r w:rsidRPr="00570D69">
              <w:t>.</w:t>
            </w:r>
          </w:p>
        </w:tc>
        <w:tc>
          <w:tcPr>
            <w:tcW w:w="2003" w:type="dxa"/>
            <w:shd w:val="clear" w:color="auto" w:fill="auto"/>
            <w:noWrap/>
            <w:hideMark/>
          </w:tcPr>
          <w:p w14:paraId="0AB295EC" w14:textId="48E08BA5"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2D63248C" w14:textId="77777777" w:rsidTr="00BB685E">
        <w:trPr>
          <w:trHeight w:val="285"/>
          <w:jc w:val="center"/>
        </w:trPr>
        <w:tc>
          <w:tcPr>
            <w:tcW w:w="1248" w:type="dxa"/>
          </w:tcPr>
          <w:p w14:paraId="081809FB" w14:textId="567B5A4F" w:rsidR="00CE6E41" w:rsidRPr="00D726BA" w:rsidRDefault="00CE6E41" w:rsidP="00CE6E41">
            <w:pPr>
              <w:spacing w:line="240" w:lineRule="auto"/>
              <w:jc w:val="center"/>
              <w:rPr>
                <w:rFonts w:cs="Arial"/>
                <w:szCs w:val="24"/>
                <w:lang w:eastAsia="de-DE"/>
              </w:rPr>
            </w:pPr>
            <w:r w:rsidRPr="00D726BA">
              <w:rPr>
                <w:rFonts w:cs="Arial"/>
                <w:szCs w:val="24"/>
                <w:lang w:eastAsia="de-DE"/>
              </w:rPr>
              <w:t>10.</w:t>
            </w:r>
          </w:p>
        </w:tc>
        <w:tc>
          <w:tcPr>
            <w:tcW w:w="3128" w:type="dxa"/>
            <w:shd w:val="clear" w:color="auto" w:fill="auto"/>
            <w:noWrap/>
            <w:hideMark/>
          </w:tcPr>
          <w:p w14:paraId="1D439F67" w14:textId="155D0AFB"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203</w:t>
            </w:r>
            <w:r>
              <w:t>1</w:t>
            </w:r>
            <w:r w:rsidRPr="00570D69">
              <w:t>.</w:t>
            </w:r>
          </w:p>
        </w:tc>
        <w:tc>
          <w:tcPr>
            <w:tcW w:w="2003" w:type="dxa"/>
            <w:shd w:val="clear" w:color="auto" w:fill="auto"/>
            <w:noWrap/>
            <w:hideMark/>
          </w:tcPr>
          <w:p w14:paraId="464703A1" w14:textId="0DFF4BC8"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212FE253" w14:textId="77777777" w:rsidTr="00BB685E">
        <w:trPr>
          <w:trHeight w:val="285"/>
          <w:jc w:val="center"/>
        </w:trPr>
        <w:tc>
          <w:tcPr>
            <w:tcW w:w="1248" w:type="dxa"/>
          </w:tcPr>
          <w:p w14:paraId="4F7DE3FA" w14:textId="5544763E" w:rsidR="00CE6E41" w:rsidRPr="00D726BA" w:rsidRDefault="00CE6E41" w:rsidP="00CE6E41">
            <w:pPr>
              <w:spacing w:line="240" w:lineRule="auto"/>
              <w:jc w:val="center"/>
              <w:rPr>
                <w:rFonts w:cs="Arial"/>
                <w:szCs w:val="24"/>
                <w:lang w:eastAsia="de-DE"/>
              </w:rPr>
            </w:pPr>
            <w:r w:rsidRPr="00D726BA">
              <w:rPr>
                <w:rFonts w:cs="Arial"/>
                <w:szCs w:val="24"/>
                <w:lang w:eastAsia="de-DE"/>
              </w:rPr>
              <w:t>11.</w:t>
            </w:r>
          </w:p>
        </w:tc>
        <w:tc>
          <w:tcPr>
            <w:tcW w:w="3128" w:type="dxa"/>
            <w:shd w:val="clear" w:color="auto" w:fill="auto"/>
            <w:noWrap/>
            <w:hideMark/>
          </w:tcPr>
          <w:p w14:paraId="2B9FD4D9" w14:textId="2729D524"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203</w:t>
            </w:r>
            <w:r w:rsidR="00BB685E">
              <w:rPr>
                <w:lang w:val="sr-Latn-RS"/>
              </w:rPr>
              <w:t>2</w:t>
            </w:r>
            <w:r w:rsidRPr="00570D69">
              <w:t>.</w:t>
            </w:r>
          </w:p>
        </w:tc>
        <w:tc>
          <w:tcPr>
            <w:tcW w:w="2003" w:type="dxa"/>
            <w:shd w:val="clear" w:color="auto" w:fill="auto"/>
            <w:noWrap/>
            <w:hideMark/>
          </w:tcPr>
          <w:p w14:paraId="2DB5594E" w14:textId="2CC517A9"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45B7F2EF" w14:textId="77777777" w:rsidTr="00BB685E">
        <w:trPr>
          <w:trHeight w:val="285"/>
          <w:jc w:val="center"/>
        </w:trPr>
        <w:tc>
          <w:tcPr>
            <w:tcW w:w="1248" w:type="dxa"/>
          </w:tcPr>
          <w:p w14:paraId="450A4D96" w14:textId="3E7917CB" w:rsidR="00CE6E41" w:rsidRPr="00D726BA" w:rsidRDefault="00CE6E41" w:rsidP="00CE6E41">
            <w:pPr>
              <w:spacing w:line="240" w:lineRule="auto"/>
              <w:jc w:val="center"/>
              <w:rPr>
                <w:rFonts w:cs="Arial"/>
                <w:szCs w:val="24"/>
                <w:lang w:eastAsia="de-DE"/>
              </w:rPr>
            </w:pPr>
            <w:r w:rsidRPr="00D726BA">
              <w:rPr>
                <w:rFonts w:cs="Arial"/>
                <w:szCs w:val="24"/>
                <w:lang w:eastAsia="de-DE"/>
              </w:rPr>
              <w:t>12.</w:t>
            </w:r>
          </w:p>
        </w:tc>
        <w:tc>
          <w:tcPr>
            <w:tcW w:w="3128" w:type="dxa"/>
            <w:shd w:val="clear" w:color="auto" w:fill="auto"/>
            <w:noWrap/>
            <w:hideMark/>
          </w:tcPr>
          <w:p w14:paraId="374F5F9D" w14:textId="305AABDC"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203</w:t>
            </w:r>
            <w:r>
              <w:t>2</w:t>
            </w:r>
            <w:r w:rsidRPr="00570D69">
              <w:t>.</w:t>
            </w:r>
          </w:p>
        </w:tc>
        <w:tc>
          <w:tcPr>
            <w:tcW w:w="2003" w:type="dxa"/>
            <w:shd w:val="clear" w:color="auto" w:fill="auto"/>
            <w:noWrap/>
            <w:hideMark/>
          </w:tcPr>
          <w:p w14:paraId="7B13E7FE" w14:textId="11365EAA"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3DA31B70" w14:textId="77777777" w:rsidTr="00BB685E">
        <w:trPr>
          <w:trHeight w:val="285"/>
          <w:jc w:val="center"/>
        </w:trPr>
        <w:tc>
          <w:tcPr>
            <w:tcW w:w="1248" w:type="dxa"/>
          </w:tcPr>
          <w:p w14:paraId="3CEF97D0" w14:textId="46929678" w:rsidR="00CE6E41" w:rsidRPr="00D726BA" w:rsidRDefault="00CE6E41" w:rsidP="00CE6E41">
            <w:pPr>
              <w:spacing w:line="240" w:lineRule="auto"/>
              <w:jc w:val="center"/>
              <w:rPr>
                <w:rFonts w:cs="Arial"/>
                <w:szCs w:val="24"/>
                <w:lang w:eastAsia="de-DE"/>
              </w:rPr>
            </w:pPr>
            <w:r w:rsidRPr="00D726BA">
              <w:rPr>
                <w:rFonts w:cs="Arial"/>
                <w:szCs w:val="24"/>
                <w:lang w:eastAsia="de-DE"/>
              </w:rPr>
              <w:t>13.</w:t>
            </w:r>
          </w:p>
        </w:tc>
        <w:tc>
          <w:tcPr>
            <w:tcW w:w="3128" w:type="dxa"/>
            <w:shd w:val="clear" w:color="auto" w:fill="auto"/>
            <w:noWrap/>
            <w:hideMark/>
          </w:tcPr>
          <w:p w14:paraId="4E9FC9FF" w14:textId="693C0257"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203</w:t>
            </w:r>
            <w:r w:rsidR="00BB685E">
              <w:rPr>
                <w:lang w:val="sr-Latn-RS"/>
              </w:rPr>
              <w:t>3</w:t>
            </w:r>
            <w:r w:rsidRPr="00570D69">
              <w:t>.</w:t>
            </w:r>
          </w:p>
        </w:tc>
        <w:tc>
          <w:tcPr>
            <w:tcW w:w="2003" w:type="dxa"/>
            <w:shd w:val="clear" w:color="auto" w:fill="auto"/>
            <w:noWrap/>
            <w:hideMark/>
          </w:tcPr>
          <w:p w14:paraId="631527C2" w14:textId="5B8F5FCD"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280A3420" w14:textId="77777777" w:rsidTr="00BB685E">
        <w:trPr>
          <w:trHeight w:val="285"/>
          <w:jc w:val="center"/>
        </w:trPr>
        <w:tc>
          <w:tcPr>
            <w:tcW w:w="1248" w:type="dxa"/>
          </w:tcPr>
          <w:p w14:paraId="356068FC" w14:textId="00A35DA1" w:rsidR="00CE6E41" w:rsidRPr="00D726BA" w:rsidRDefault="00CE6E41" w:rsidP="00CE6E41">
            <w:pPr>
              <w:spacing w:line="240" w:lineRule="auto"/>
              <w:jc w:val="center"/>
              <w:rPr>
                <w:rFonts w:cs="Arial"/>
                <w:szCs w:val="24"/>
                <w:lang w:eastAsia="de-DE"/>
              </w:rPr>
            </w:pPr>
            <w:r w:rsidRPr="00D726BA">
              <w:rPr>
                <w:rFonts w:cs="Arial"/>
                <w:szCs w:val="24"/>
                <w:lang w:eastAsia="de-DE"/>
              </w:rPr>
              <w:t>14.</w:t>
            </w:r>
          </w:p>
        </w:tc>
        <w:tc>
          <w:tcPr>
            <w:tcW w:w="3128" w:type="dxa"/>
            <w:shd w:val="clear" w:color="auto" w:fill="auto"/>
            <w:noWrap/>
            <w:hideMark/>
          </w:tcPr>
          <w:p w14:paraId="4EA86875" w14:textId="3744CAC9"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203</w:t>
            </w:r>
            <w:r>
              <w:t>3</w:t>
            </w:r>
            <w:r w:rsidRPr="00570D69">
              <w:t>.</w:t>
            </w:r>
          </w:p>
        </w:tc>
        <w:tc>
          <w:tcPr>
            <w:tcW w:w="2003" w:type="dxa"/>
            <w:shd w:val="clear" w:color="auto" w:fill="auto"/>
            <w:noWrap/>
            <w:hideMark/>
          </w:tcPr>
          <w:p w14:paraId="2DBC3356" w14:textId="49657BE8"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7367253E" w14:textId="77777777" w:rsidTr="00BB685E">
        <w:trPr>
          <w:trHeight w:val="285"/>
          <w:jc w:val="center"/>
        </w:trPr>
        <w:tc>
          <w:tcPr>
            <w:tcW w:w="1248" w:type="dxa"/>
          </w:tcPr>
          <w:p w14:paraId="2A7E66D9" w14:textId="164B8969" w:rsidR="00CE6E41" w:rsidRPr="00D726BA" w:rsidRDefault="00CE6E41" w:rsidP="00CE6E41">
            <w:pPr>
              <w:spacing w:line="240" w:lineRule="auto"/>
              <w:jc w:val="center"/>
              <w:rPr>
                <w:rFonts w:cs="Arial"/>
                <w:szCs w:val="24"/>
                <w:lang w:eastAsia="de-DE"/>
              </w:rPr>
            </w:pPr>
            <w:r w:rsidRPr="00D726BA">
              <w:rPr>
                <w:rFonts w:cs="Arial"/>
                <w:szCs w:val="24"/>
                <w:lang w:eastAsia="de-DE"/>
              </w:rPr>
              <w:t>15.</w:t>
            </w:r>
          </w:p>
        </w:tc>
        <w:tc>
          <w:tcPr>
            <w:tcW w:w="3128" w:type="dxa"/>
            <w:shd w:val="clear" w:color="auto" w:fill="auto"/>
            <w:noWrap/>
            <w:hideMark/>
          </w:tcPr>
          <w:p w14:paraId="4E3C67A6" w14:textId="707A12AE"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мај </w:t>
            </w:r>
            <w:r w:rsidRPr="00570D69">
              <w:t>203</w:t>
            </w:r>
            <w:r w:rsidR="00BB685E">
              <w:rPr>
                <w:lang w:val="sr-Latn-RS"/>
              </w:rPr>
              <w:t>4</w:t>
            </w:r>
            <w:r w:rsidRPr="00570D69">
              <w:t>.</w:t>
            </w:r>
          </w:p>
        </w:tc>
        <w:tc>
          <w:tcPr>
            <w:tcW w:w="2003" w:type="dxa"/>
            <w:shd w:val="clear" w:color="auto" w:fill="auto"/>
            <w:noWrap/>
            <w:hideMark/>
          </w:tcPr>
          <w:p w14:paraId="7E613CD1" w14:textId="42939A4A"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2BD224FE" w14:textId="77777777" w:rsidTr="00BB685E">
        <w:trPr>
          <w:trHeight w:val="285"/>
          <w:jc w:val="center"/>
        </w:trPr>
        <w:tc>
          <w:tcPr>
            <w:tcW w:w="1248" w:type="dxa"/>
          </w:tcPr>
          <w:p w14:paraId="570CBD86" w14:textId="6AE34328" w:rsidR="00CE6E41" w:rsidRPr="00D726BA" w:rsidRDefault="00CE6E41" w:rsidP="00CE6E41">
            <w:pPr>
              <w:spacing w:line="240" w:lineRule="auto"/>
              <w:jc w:val="center"/>
              <w:rPr>
                <w:rFonts w:cs="Arial"/>
                <w:szCs w:val="24"/>
                <w:lang w:eastAsia="de-DE"/>
              </w:rPr>
            </w:pPr>
            <w:r w:rsidRPr="00D726BA">
              <w:rPr>
                <w:rFonts w:cs="Arial"/>
                <w:szCs w:val="24"/>
                <w:lang w:eastAsia="de-DE"/>
              </w:rPr>
              <w:t>16.</w:t>
            </w:r>
          </w:p>
        </w:tc>
        <w:tc>
          <w:tcPr>
            <w:tcW w:w="3128" w:type="dxa"/>
            <w:shd w:val="clear" w:color="auto" w:fill="auto"/>
            <w:noWrap/>
            <w:hideMark/>
          </w:tcPr>
          <w:p w14:paraId="1ECF9D37" w14:textId="2253FC7B" w:rsidR="00CE6E41" w:rsidRPr="00570D69" w:rsidRDefault="00CE6E41" w:rsidP="00BB685E">
            <w:pPr>
              <w:spacing w:line="240" w:lineRule="auto"/>
              <w:jc w:val="left"/>
              <w:rPr>
                <w:rFonts w:cs="Arial"/>
                <w:szCs w:val="24"/>
                <w:lang w:eastAsia="de-DE"/>
              </w:rPr>
            </w:pPr>
            <w:r w:rsidRPr="00570D69">
              <w:t xml:space="preserve">15. </w:t>
            </w:r>
            <w:r w:rsidR="00BB685E" w:rsidRPr="00570D69">
              <w:t xml:space="preserve">новембар </w:t>
            </w:r>
            <w:r w:rsidRPr="00570D69">
              <w:t>203</w:t>
            </w:r>
            <w:r>
              <w:t>4</w:t>
            </w:r>
            <w:r w:rsidRPr="00570D69">
              <w:t>.</w:t>
            </w:r>
          </w:p>
        </w:tc>
        <w:tc>
          <w:tcPr>
            <w:tcW w:w="2003" w:type="dxa"/>
            <w:shd w:val="clear" w:color="auto" w:fill="auto"/>
            <w:noWrap/>
            <w:hideMark/>
          </w:tcPr>
          <w:p w14:paraId="1DCF1129" w14:textId="28BD9C38"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rsidRPr="00720443">
              <w:t>47</w:t>
            </w:r>
          </w:p>
        </w:tc>
      </w:tr>
      <w:tr w:rsidR="00CE6E41" w:rsidRPr="003234D7" w14:paraId="1776F020" w14:textId="77777777" w:rsidTr="00BB685E">
        <w:trPr>
          <w:trHeight w:val="285"/>
          <w:jc w:val="center"/>
        </w:trPr>
        <w:tc>
          <w:tcPr>
            <w:tcW w:w="1248" w:type="dxa"/>
          </w:tcPr>
          <w:p w14:paraId="37E1E89C" w14:textId="2B943BD9" w:rsidR="00CE6E41" w:rsidRPr="00D726BA" w:rsidRDefault="00CE6E41" w:rsidP="00CE6E41">
            <w:pPr>
              <w:spacing w:line="240" w:lineRule="auto"/>
              <w:jc w:val="center"/>
              <w:rPr>
                <w:rFonts w:cs="Arial"/>
                <w:szCs w:val="24"/>
                <w:lang w:eastAsia="de-DE"/>
              </w:rPr>
            </w:pPr>
            <w:r w:rsidRPr="00D726BA">
              <w:rPr>
                <w:rFonts w:cs="Arial"/>
                <w:szCs w:val="24"/>
                <w:lang w:eastAsia="de-DE"/>
              </w:rPr>
              <w:t>17.</w:t>
            </w:r>
          </w:p>
        </w:tc>
        <w:tc>
          <w:tcPr>
            <w:tcW w:w="3128" w:type="dxa"/>
            <w:shd w:val="clear" w:color="auto" w:fill="auto"/>
            <w:noWrap/>
            <w:hideMark/>
          </w:tcPr>
          <w:p w14:paraId="70A57552" w14:textId="07E7995A" w:rsidR="00CE6E41" w:rsidRPr="00570D69" w:rsidRDefault="00CE6E41" w:rsidP="00BB685E">
            <w:pPr>
              <w:spacing w:line="240" w:lineRule="auto"/>
              <w:jc w:val="left"/>
              <w:rPr>
                <w:rFonts w:cs="Arial"/>
                <w:szCs w:val="24"/>
                <w:lang w:eastAsia="de-DE"/>
              </w:rPr>
            </w:pPr>
            <w:r w:rsidRPr="00570D69">
              <w:t xml:space="preserve">15. </w:t>
            </w:r>
            <w:r w:rsidR="00BB685E" w:rsidRPr="00BB685E">
              <w:t>мај</w:t>
            </w:r>
            <w:r w:rsidRPr="00570D69">
              <w:t xml:space="preserve"> 203</w:t>
            </w:r>
            <w:r w:rsidR="00BB685E">
              <w:rPr>
                <w:lang w:val="sr-Latn-RS"/>
              </w:rPr>
              <w:t>5</w:t>
            </w:r>
            <w:r w:rsidRPr="00570D69">
              <w:t>.</w:t>
            </w:r>
          </w:p>
        </w:tc>
        <w:tc>
          <w:tcPr>
            <w:tcW w:w="2003" w:type="dxa"/>
            <w:shd w:val="clear" w:color="auto" w:fill="auto"/>
            <w:noWrap/>
            <w:hideMark/>
          </w:tcPr>
          <w:p w14:paraId="1692C407" w14:textId="19BCDEC6" w:rsidR="00CE6E41" w:rsidRPr="003D0DF4" w:rsidRDefault="00A6059A" w:rsidP="00CE6E41">
            <w:pPr>
              <w:spacing w:line="240" w:lineRule="auto"/>
              <w:jc w:val="center"/>
              <w:rPr>
                <w:rFonts w:cs="Arial"/>
                <w:szCs w:val="24"/>
                <w:highlight w:val="yellow"/>
                <w:lang w:eastAsia="de-DE"/>
              </w:rPr>
            </w:pPr>
            <w:r w:rsidRPr="00720443">
              <w:t>7</w:t>
            </w:r>
            <w:r>
              <w:t>.</w:t>
            </w:r>
            <w:r w:rsidRPr="00720443">
              <w:t>941</w:t>
            </w:r>
            <w:r>
              <w:t>.</w:t>
            </w:r>
            <w:r w:rsidRPr="00720443">
              <w:t>176</w:t>
            </w:r>
            <w:r>
              <w:t>,</w:t>
            </w:r>
            <w:r>
              <w:t>4</w:t>
            </w:r>
            <w:bookmarkStart w:id="111" w:name="_GoBack"/>
            <w:bookmarkEnd w:id="111"/>
            <w:r w:rsidR="00CE6E41" w:rsidRPr="00720443">
              <w:t>8</w:t>
            </w:r>
          </w:p>
        </w:tc>
      </w:tr>
    </w:tbl>
    <w:p w14:paraId="6D3927CE" w14:textId="77777777" w:rsidR="00A6455C" w:rsidRDefault="00A6455C">
      <w:pPr>
        <w:pStyle w:val="Einrckungzu111"/>
        <w:tabs>
          <w:tab w:val="right" w:pos="5670"/>
        </w:tabs>
      </w:pPr>
    </w:p>
    <w:p w14:paraId="191D18FC" w14:textId="4D41B7E8" w:rsidR="003277B1" w:rsidRPr="003234D7" w:rsidRDefault="007E4525">
      <w:pPr>
        <w:pStyle w:val="Einrckungzu111"/>
        <w:tabs>
          <w:tab w:val="right" w:pos="5670"/>
        </w:tabs>
      </w:pPr>
      <w:r w:rsidRPr="003234D7">
        <w:t>Овај план отплате може бити измењен с времена на време у складу са чланом 5.5 (</w:t>
      </w:r>
      <w:r w:rsidRPr="003234D7">
        <w:rPr>
          <w:i/>
          <w:iCs/>
        </w:rPr>
        <w:t>Ревидирани План отплате</w:t>
      </w:r>
      <w:r w:rsidRPr="003234D7">
        <w:t>)</w:t>
      </w:r>
      <w:r w:rsidR="00720CF0" w:rsidRPr="003234D7">
        <w:t>.</w:t>
      </w:r>
    </w:p>
    <w:p w14:paraId="0C542F2D" w14:textId="202A62A2" w:rsidR="00D470A7" w:rsidRPr="00895D6C" w:rsidRDefault="007E4525" w:rsidP="00B63BF2">
      <w:pPr>
        <w:pStyle w:val="Heading3"/>
      </w:pPr>
      <w:bookmarkStart w:id="112" w:name="_Ref329253182"/>
      <w:bookmarkStart w:id="113" w:name="_Toc402263639"/>
      <w:bookmarkStart w:id="114" w:name="_Ref329253195"/>
      <w:bookmarkStart w:id="115" w:name="_Toc402263641"/>
      <w:r w:rsidRPr="003234D7">
        <w:rPr>
          <w:i/>
        </w:rPr>
        <w:t>Неисплаћени износи Зајма</w:t>
      </w:r>
      <w:r w:rsidR="00D470A7" w:rsidRPr="003234D7">
        <w:t xml:space="preserve">. </w:t>
      </w:r>
      <w:bookmarkEnd w:id="112"/>
      <w:bookmarkEnd w:id="113"/>
      <w:r w:rsidRPr="003234D7">
        <w:t>Неисплаћени износи Зајма се салдирају са ратом отплате која последња доспева у складу са одговарајућим Планом отплате, утврђеним у члану 5.1 (</w:t>
      </w:r>
      <w:r w:rsidRPr="003234D7">
        <w:rPr>
          <w:i/>
          <w:iCs/>
        </w:rPr>
        <w:t>План отплате</w:t>
      </w:r>
      <w:r w:rsidRPr="003234D7">
        <w:t xml:space="preserve">) овог </w:t>
      </w:r>
      <w:r w:rsidR="00E63583">
        <w:t>с</w:t>
      </w:r>
      <w:r w:rsidRPr="003234D7">
        <w:t>поразума о зајму</w:t>
      </w:r>
      <w:r w:rsidR="00B63BF2" w:rsidRPr="00B63BF2">
        <w:t xml:space="preserve"> осим ако стране не договоре </w:t>
      </w:r>
      <w:r w:rsidRPr="00895D6C">
        <w:t>неки други начин салдирања.</w:t>
      </w:r>
    </w:p>
    <w:p w14:paraId="14A28A99" w14:textId="50A0D4C5" w:rsidR="00D470A7" w:rsidRPr="003234D7" w:rsidRDefault="001A3412" w:rsidP="00537C63">
      <w:pPr>
        <w:pStyle w:val="Heading3"/>
      </w:pPr>
      <w:bookmarkStart w:id="116" w:name="_Ref329253189"/>
      <w:bookmarkStart w:id="117" w:name="_Toc402263640"/>
      <w:r w:rsidRPr="003234D7">
        <w:rPr>
          <w:i/>
        </w:rPr>
        <w:t>О</w:t>
      </w:r>
      <w:r w:rsidR="00A6455C">
        <w:rPr>
          <w:i/>
        </w:rPr>
        <w:t>т</w:t>
      </w:r>
      <w:r w:rsidRPr="003234D7">
        <w:rPr>
          <w:i/>
        </w:rPr>
        <w:t>плата у случају непотпуне исплате</w:t>
      </w:r>
      <w:r w:rsidR="00D470A7" w:rsidRPr="003234D7">
        <w:t xml:space="preserve">. </w:t>
      </w:r>
      <w:r w:rsidRPr="003234D7">
        <w:t>Уколико рата отплате доспе за плаћање пре него што је Зајам исплаћен у цел</w:t>
      </w:r>
      <w:r w:rsidR="00CB6E86" w:rsidRPr="003234D7">
        <w:t>ости</w:t>
      </w:r>
      <w:r w:rsidRPr="003234D7">
        <w:t>, то неће утицати на План отплате наведен у члану 5.1. (</w:t>
      </w:r>
      <w:r w:rsidRPr="003234D7">
        <w:rPr>
          <w:i/>
          <w:iCs/>
        </w:rPr>
        <w:t>План отплате</w:t>
      </w:r>
      <w:r w:rsidRPr="003234D7">
        <w:t xml:space="preserve">) овог </w:t>
      </w:r>
      <w:r w:rsidR="00E63583">
        <w:t>с</w:t>
      </w:r>
      <w:r w:rsidRPr="003234D7">
        <w:t xml:space="preserve">поразума све док </w:t>
      </w:r>
      <w:r w:rsidR="00CB6E86" w:rsidRPr="003234D7">
        <w:t xml:space="preserve">је </w:t>
      </w:r>
      <w:r w:rsidRPr="003234D7">
        <w:t>рата отплате која доспева за плаћање према Плану отплате мања од износа Зајма који је исплаћен aли још није отплаћен (</w:t>
      </w:r>
      <w:r w:rsidR="00537C63" w:rsidRPr="00537C63">
        <w:t xml:space="preserve">у даљем тексту: </w:t>
      </w:r>
      <w:r w:rsidRPr="003234D7">
        <w:t>„</w:t>
      </w:r>
      <w:r w:rsidRPr="003234D7">
        <w:rPr>
          <w:b/>
          <w:bCs/>
          <w:i/>
          <w:iCs/>
        </w:rPr>
        <w:t>Неотплаћен износ Зајма</w:t>
      </w:r>
      <w:r w:rsidRPr="003234D7">
        <w:t>ˮ).</w:t>
      </w:r>
      <w:r w:rsidR="00D470A7" w:rsidRPr="003234D7">
        <w:t xml:space="preserve"> </w:t>
      </w:r>
      <w:r w:rsidRPr="003234D7">
        <w:t>Уколико рата отплате која доспева у складу са чланом 5.1 (</w:t>
      </w:r>
      <w:r w:rsidRPr="003234D7">
        <w:rPr>
          <w:i/>
          <w:iCs/>
        </w:rPr>
        <w:t>План отплате</w:t>
      </w:r>
      <w:r w:rsidRPr="003234D7">
        <w:t xml:space="preserve">) овог </w:t>
      </w:r>
      <w:r w:rsidR="00537C63">
        <w:t>с</w:t>
      </w:r>
      <w:r w:rsidRPr="003234D7">
        <w:t xml:space="preserve">поразума премаши Неотплаћен износ Зајма, </w:t>
      </w:r>
      <w:r w:rsidR="00537C63">
        <w:t xml:space="preserve">таква </w:t>
      </w:r>
      <w:r w:rsidRPr="003234D7">
        <w:t>рата отплате ће се смањити на износ Неотплаћеног износа Зајма, а разлика ће бити равномерно додељена ратама отплате које су још неотплаћене</w:t>
      </w:r>
      <w:r w:rsidR="00D470A7" w:rsidRPr="003234D7">
        <w:t xml:space="preserve">. </w:t>
      </w:r>
      <w:r w:rsidRPr="003234D7">
        <w:t>Приликом обрачуна Неотплаћеног износа Зајма, KfW задржава право да размотри исплате из Зајма извршене у периоду од 45 или мање дана пре Датума плаћања како би утврдио износ Неотплаћеног износа Зајма само за следећи Датум плаћања</w:t>
      </w:r>
      <w:r w:rsidR="00D470A7" w:rsidRPr="003234D7">
        <w:t>.</w:t>
      </w:r>
      <w:bookmarkEnd w:id="116"/>
      <w:bookmarkEnd w:id="117"/>
    </w:p>
    <w:p w14:paraId="3AABBA5E" w14:textId="4B9B345E" w:rsidR="003277B1" w:rsidRPr="003234D7" w:rsidRDefault="001A3412">
      <w:pPr>
        <w:pStyle w:val="Heading3"/>
      </w:pPr>
      <w:r w:rsidRPr="003234D7">
        <w:rPr>
          <w:rFonts w:cs="Arial"/>
          <w:i/>
          <w:iCs/>
          <w:szCs w:val="24"/>
        </w:rPr>
        <w:t>Превремена отплата</w:t>
      </w:r>
      <w:r w:rsidR="00720CF0" w:rsidRPr="003234D7">
        <w:rPr>
          <w:rFonts w:cs="Arial"/>
          <w:szCs w:val="24"/>
        </w:rPr>
        <w:t xml:space="preserve">. </w:t>
      </w:r>
      <w:r w:rsidR="00E15768" w:rsidRPr="003234D7">
        <w:rPr>
          <w:rFonts w:cs="Arial"/>
          <w:szCs w:val="24"/>
        </w:rPr>
        <w:t>У случају превремене отплате примењиваће се следеће</w:t>
      </w:r>
      <w:r w:rsidR="00720CF0" w:rsidRPr="003234D7">
        <w:rPr>
          <w:rFonts w:cs="Arial"/>
          <w:szCs w:val="24"/>
        </w:rPr>
        <w:t>:</w:t>
      </w:r>
      <w:bookmarkEnd w:id="114"/>
      <w:bookmarkEnd w:id="115"/>
    </w:p>
    <w:p w14:paraId="6919771F" w14:textId="7282D33B" w:rsidR="003277B1" w:rsidRPr="003234D7" w:rsidRDefault="00E02CF1" w:rsidP="00A92758">
      <w:pPr>
        <w:pStyle w:val="Einrckunga"/>
        <w:numPr>
          <w:ilvl w:val="0"/>
          <w:numId w:val="22"/>
        </w:numPr>
        <w:spacing w:before="240"/>
        <w:ind w:hanging="567"/>
      </w:pPr>
      <w:bookmarkStart w:id="118" w:name="_Ref329253078"/>
      <w:r w:rsidRPr="003234D7">
        <w:rPr>
          <w:rFonts w:cs="Arial"/>
          <w:i/>
          <w:szCs w:val="24"/>
        </w:rPr>
        <w:lastRenderedPageBreak/>
        <w:t>Право на превремену отплату</w:t>
      </w:r>
      <w:r w:rsidR="00720CF0" w:rsidRPr="003234D7">
        <w:rPr>
          <w:rFonts w:cs="Arial"/>
          <w:szCs w:val="24"/>
        </w:rPr>
        <w:t xml:space="preserve">. </w:t>
      </w:r>
      <w:r w:rsidRPr="003234D7">
        <w:rPr>
          <w:rFonts w:cs="Arial"/>
          <w:szCs w:val="24"/>
        </w:rPr>
        <w:t>Зајмопримац, у складу са наредним ставовима од 5.4 б) (</w:t>
      </w:r>
      <w:r w:rsidRPr="003234D7">
        <w:rPr>
          <w:rFonts w:cs="Arial"/>
          <w:i/>
          <w:iCs/>
          <w:szCs w:val="24"/>
        </w:rPr>
        <w:t>Обавештење</w:t>
      </w:r>
      <w:r w:rsidRPr="003234D7">
        <w:rPr>
          <w:rFonts w:cs="Arial"/>
          <w:szCs w:val="24"/>
        </w:rPr>
        <w:t>) до 5.4 е) (</w:t>
      </w:r>
      <w:r w:rsidRPr="003234D7">
        <w:rPr>
          <w:rFonts w:cs="Arial"/>
          <w:i/>
          <w:iCs/>
          <w:szCs w:val="24"/>
        </w:rPr>
        <w:t>Салдирање</w:t>
      </w:r>
      <w:r w:rsidRPr="003234D7">
        <w:rPr>
          <w:rFonts w:cs="Arial"/>
          <w:szCs w:val="24"/>
        </w:rPr>
        <w:t xml:space="preserve">) овог </w:t>
      </w:r>
      <w:r w:rsidR="00537C63">
        <w:rPr>
          <w:rFonts w:cs="Arial"/>
          <w:szCs w:val="24"/>
        </w:rPr>
        <w:t>с</w:t>
      </w:r>
      <w:r w:rsidRPr="003234D7">
        <w:rPr>
          <w:rFonts w:cs="Arial"/>
          <w:szCs w:val="24"/>
        </w:rPr>
        <w:t>поразума о зајму, има право да изврши отплату Зајма пре планираног датума доспећа под условом да превремено отплаћени износ буде барем једнак износу рате отплате према члану 5.1 (</w:t>
      </w:r>
      <w:r w:rsidRPr="003234D7">
        <w:rPr>
          <w:rFonts w:cs="Arial"/>
          <w:i/>
          <w:iCs/>
          <w:szCs w:val="24"/>
        </w:rPr>
        <w:t>План отплате</w:t>
      </w:r>
      <w:r w:rsidRPr="003234D7">
        <w:rPr>
          <w:rFonts w:cs="Arial"/>
          <w:szCs w:val="24"/>
        </w:rPr>
        <w:t xml:space="preserve">) овог </w:t>
      </w:r>
      <w:r w:rsidR="00537C63">
        <w:rPr>
          <w:rFonts w:cs="Arial"/>
          <w:szCs w:val="24"/>
        </w:rPr>
        <w:t>с</w:t>
      </w:r>
      <w:r w:rsidRPr="003234D7">
        <w:rPr>
          <w:rFonts w:cs="Arial"/>
          <w:szCs w:val="24"/>
        </w:rPr>
        <w:t>поразума о зајму</w:t>
      </w:r>
      <w:r w:rsidR="00720CF0" w:rsidRPr="003234D7">
        <w:rPr>
          <w:rFonts w:cs="Arial"/>
          <w:szCs w:val="24"/>
        </w:rPr>
        <w:t>.</w:t>
      </w:r>
      <w:bookmarkEnd w:id="118"/>
    </w:p>
    <w:p w14:paraId="10FBCB56" w14:textId="02176587" w:rsidR="003277B1" w:rsidRPr="003234D7" w:rsidRDefault="008318D2" w:rsidP="008318D2">
      <w:pPr>
        <w:pStyle w:val="Einrckunga"/>
        <w:numPr>
          <w:ilvl w:val="0"/>
          <w:numId w:val="0"/>
        </w:numPr>
        <w:spacing w:before="240"/>
        <w:ind w:left="1418" w:hanging="567"/>
        <w:rPr>
          <w:rFonts w:cs="Arial"/>
          <w:szCs w:val="24"/>
        </w:rPr>
      </w:pPr>
      <w:bookmarkStart w:id="119" w:name="_Ref329253054"/>
      <w:r>
        <w:rPr>
          <w:rFonts w:cs="Arial"/>
          <w:i/>
          <w:iCs/>
          <w:szCs w:val="24"/>
        </w:rPr>
        <w:t xml:space="preserve">б)   </w:t>
      </w:r>
      <w:r w:rsidR="00511832" w:rsidRPr="003234D7">
        <w:rPr>
          <w:rFonts w:cs="Arial"/>
          <w:i/>
          <w:iCs/>
          <w:szCs w:val="24"/>
        </w:rPr>
        <w:t>Обавештење</w:t>
      </w:r>
      <w:r w:rsidR="00720CF0" w:rsidRPr="003234D7">
        <w:rPr>
          <w:rFonts w:cs="Arial"/>
          <w:szCs w:val="24"/>
        </w:rPr>
        <w:t xml:space="preserve">. </w:t>
      </w:r>
      <w:r w:rsidR="00511832" w:rsidRPr="003234D7">
        <w:rPr>
          <w:rFonts w:cs="Arial"/>
          <w:szCs w:val="24"/>
        </w:rPr>
        <w:t>У складу са чланом 5.4 a) (</w:t>
      </w:r>
      <w:r w:rsidR="00511832" w:rsidRPr="003234D7">
        <w:rPr>
          <w:rFonts w:cs="Arial"/>
          <w:i/>
          <w:iCs/>
          <w:szCs w:val="24"/>
        </w:rPr>
        <w:t>Право на превремену отплату</w:t>
      </w:r>
      <w:r w:rsidR="00511832" w:rsidRPr="003234D7">
        <w:rPr>
          <w:rFonts w:cs="Arial"/>
          <w:szCs w:val="24"/>
        </w:rPr>
        <w:t xml:space="preserve">) овог </w:t>
      </w:r>
      <w:r w:rsidR="00537C63">
        <w:rPr>
          <w:rFonts w:cs="Arial"/>
          <w:szCs w:val="24"/>
        </w:rPr>
        <w:t>с</w:t>
      </w:r>
      <w:r w:rsidR="00511832" w:rsidRPr="003234D7">
        <w:rPr>
          <w:rFonts w:cs="Arial"/>
          <w:szCs w:val="24"/>
        </w:rPr>
        <w:t>поразума, превремена отплата неког износа Зајма мора бити предмет обавештења о превременој отплати које Зајмопримац шаље KfW-у најкасније петнаестог Радног дана банака</w:t>
      </w:r>
      <w:r w:rsidR="00720CF0" w:rsidRPr="003234D7">
        <w:rPr>
          <w:rFonts w:cs="Arial"/>
          <w:szCs w:val="24"/>
        </w:rPr>
        <w:t xml:space="preserve"> </w:t>
      </w:r>
      <w:r w:rsidR="00511832" w:rsidRPr="003234D7">
        <w:rPr>
          <w:rFonts w:cs="Arial"/>
          <w:szCs w:val="24"/>
        </w:rPr>
        <w:t>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r w:rsidR="00720CF0" w:rsidRPr="003234D7">
        <w:rPr>
          <w:rFonts w:cs="Arial"/>
          <w:szCs w:val="24"/>
        </w:rPr>
        <w:t>.</w:t>
      </w:r>
      <w:bookmarkStart w:id="120" w:name="_Ref329253149"/>
      <w:bookmarkEnd w:id="119"/>
    </w:p>
    <w:p w14:paraId="26B46B60" w14:textId="38F092E1" w:rsidR="003277B1" w:rsidRPr="003234D7" w:rsidRDefault="009E59F5" w:rsidP="009E59F5">
      <w:pPr>
        <w:pStyle w:val="Einrckunga"/>
        <w:numPr>
          <w:ilvl w:val="0"/>
          <w:numId w:val="0"/>
        </w:numPr>
        <w:spacing w:before="240"/>
        <w:ind w:left="1418" w:hanging="425"/>
      </w:pPr>
      <w:r>
        <w:rPr>
          <w:rFonts w:cs="Arial"/>
          <w:i/>
          <w:iCs/>
          <w:szCs w:val="24"/>
        </w:rPr>
        <w:t xml:space="preserve">ц) </w:t>
      </w:r>
      <w:r w:rsidR="00511832" w:rsidRPr="003234D7">
        <w:rPr>
          <w:rFonts w:cs="Arial"/>
          <w:i/>
          <w:iCs/>
          <w:szCs w:val="24"/>
        </w:rPr>
        <w:t>Накнада за превремену отплату</w:t>
      </w:r>
      <w:r w:rsidR="00720CF0" w:rsidRPr="003234D7">
        <w:rPr>
          <w:rFonts w:cs="Arial"/>
          <w:szCs w:val="24"/>
        </w:rPr>
        <w:t xml:space="preserve">. </w:t>
      </w:r>
      <w:bookmarkEnd w:id="120"/>
      <w:r w:rsidR="00511832" w:rsidRPr="003234D7">
        <w:rPr>
          <w:rFonts w:cs="Arial"/>
          <w:szCs w:val="24"/>
        </w:rPr>
        <w:t>Уколико Зајмопримац превремено отплати</w:t>
      </w:r>
    </w:p>
    <w:p w14:paraId="72880023" w14:textId="5BE26682" w:rsidR="003277B1" w:rsidRPr="003234D7" w:rsidRDefault="00720CF0" w:rsidP="00A92758">
      <w:pPr>
        <w:pStyle w:val="Einrckungi"/>
        <w:numPr>
          <w:ilvl w:val="0"/>
          <w:numId w:val="19"/>
        </w:numPr>
        <w:ind w:left="1985"/>
      </w:pPr>
      <w:r w:rsidRPr="003234D7">
        <w:rPr>
          <w:rFonts w:cs="Arial"/>
          <w:szCs w:val="24"/>
        </w:rPr>
        <w:t xml:space="preserve"> </w:t>
      </w:r>
      <w:r w:rsidR="001B31FC" w:rsidRPr="003234D7">
        <w:t>износ Зајма са фиксном каматном стопом</w:t>
      </w:r>
      <w:r w:rsidRPr="003234D7">
        <w:t xml:space="preserve">; </w:t>
      </w:r>
      <w:r w:rsidR="001B31FC" w:rsidRPr="003234D7">
        <w:t>или</w:t>
      </w:r>
    </w:p>
    <w:p w14:paraId="667A3CBE" w14:textId="48C269C0" w:rsidR="003277B1" w:rsidRPr="003234D7" w:rsidRDefault="00CB6E86" w:rsidP="00A92758">
      <w:pPr>
        <w:pStyle w:val="Einrckungi"/>
        <w:numPr>
          <w:ilvl w:val="0"/>
          <w:numId w:val="19"/>
        </w:numPr>
        <w:ind w:left="1985"/>
      </w:pPr>
      <w:r w:rsidRPr="003234D7">
        <w:t>и</w:t>
      </w:r>
      <w:r w:rsidR="001B31FC" w:rsidRPr="003234D7">
        <w:t>знос Зајма са Варијабилном каматном стопом пре краја одговарајућег Каматног периода</w:t>
      </w:r>
      <w:r w:rsidR="00720CF0" w:rsidRPr="003234D7">
        <w:t>,</w:t>
      </w:r>
    </w:p>
    <w:p w14:paraId="7A7932F1" w14:textId="6BC73BD0" w:rsidR="003277B1" w:rsidRPr="003234D7" w:rsidRDefault="001B31FC">
      <w:pPr>
        <w:pStyle w:val="Einrckungzua"/>
        <w:spacing w:before="240"/>
        <w:ind w:left="1418"/>
      </w:pPr>
      <w:r w:rsidRPr="003234D7">
        <w:rPr>
          <w:rFonts w:cs="Arial"/>
          <w:szCs w:val="24"/>
        </w:rPr>
        <w:t>Зајмопримац без одлагања плаћа KfW-у, на захтев, тај износ који је неопходан како би се надокнадили сви губици, расход</w:t>
      </w:r>
      <w:r w:rsidR="00CB6E86" w:rsidRPr="003234D7">
        <w:rPr>
          <w:rFonts w:cs="Arial"/>
          <w:szCs w:val="24"/>
        </w:rPr>
        <w:t>и</w:t>
      </w:r>
      <w:r w:rsidRPr="003234D7">
        <w:rPr>
          <w:rFonts w:cs="Arial"/>
          <w:szCs w:val="24"/>
        </w:rPr>
        <w:t xml:space="preserve"> или трошков</w:t>
      </w:r>
      <w:r w:rsidR="00CB6E86" w:rsidRPr="003234D7">
        <w:rPr>
          <w:rFonts w:cs="Arial"/>
          <w:szCs w:val="24"/>
        </w:rPr>
        <w:t>и</w:t>
      </w:r>
      <w:r w:rsidRPr="003234D7">
        <w:rPr>
          <w:rFonts w:cs="Arial"/>
          <w:szCs w:val="24"/>
        </w:rPr>
        <w:t xml:space="preserve"> које је </w:t>
      </w:r>
      <w:r w:rsidR="00720CF0" w:rsidRPr="003234D7">
        <w:rPr>
          <w:rFonts w:cs="Arial"/>
          <w:szCs w:val="24"/>
        </w:rPr>
        <w:t xml:space="preserve">KfW </w:t>
      </w:r>
      <w:r w:rsidRPr="003234D7">
        <w:rPr>
          <w:rFonts w:cs="Arial"/>
          <w:szCs w:val="24"/>
        </w:rPr>
        <w:t>сносио као резултат те превремене отплате</w:t>
      </w:r>
      <w:r w:rsidR="00720CF0" w:rsidRPr="003234D7">
        <w:rPr>
          <w:rFonts w:cs="Arial"/>
          <w:szCs w:val="24"/>
        </w:rPr>
        <w:t xml:space="preserve"> (</w:t>
      </w:r>
      <w:r w:rsidR="00537C63" w:rsidRPr="00537C63">
        <w:rPr>
          <w:rFonts w:cs="Arial"/>
          <w:szCs w:val="24"/>
        </w:rPr>
        <w:t xml:space="preserve">у даљем тексту: </w:t>
      </w:r>
      <w:r w:rsidRPr="003234D7">
        <w:rPr>
          <w:rFonts w:cs="Arial"/>
          <w:szCs w:val="24"/>
        </w:rPr>
        <w:t>„</w:t>
      </w:r>
      <w:r w:rsidR="00537C63" w:rsidRPr="00537C63">
        <w:rPr>
          <w:rFonts w:cs="Arial"/>
          <w:b/>
          <w:szCs w:val="24"/>
        </w:rPr>
        <w:t>Накнада за</w:t>
      </w:r>
      <w:r w:rsidR="00537C63">
        <w:rPr>
          <w:rFonts w:cs="Arial"/>
          <w:szCs w:val="24"/>
        </w:rPr>
        <w:t xml:space="preserve"> </w:t>
      </w:r>
      <w:r w:rsidR="00537C63">
        <w:rPr>
          <w:rFonts w:cs="Arial"/>
          <w:b/>
          <w:bCs/>
          <w:szCs w:val="24"/>
        </w:rPr>
        <w:t>п</w:t>
      </w:r>
      <w:r w:rsidRPr="003234D7">
        <w:rPr>
          <w:rFonts w:cs="Arial"/>
          <w:b/>
          <w:bCs/>
          <w:szCs w:val="24"/>
        </w:rPr>
        <w:t>ревремен</w:t>
      </w:r>
      <w:r w:rsidR="00537C63">
        <w:rPr>
          <w:rFonts w:cs="Arial"/>
          <w:b/>
          <w:bCs/>
          <w:szCs w:val="24"/>
        </w:rPr>
        <w:t>у</w:t>
      </w:r>
      <w:r w:rsidRPr="003234D7">
        <w:rPr>
          <w:rFonts w:cs="Arial"/>
          <w:b/>
          <w:bCs/>
          <w:szCs w:val="24"/>
        </w:rPr>
        <w:t xml:space="preserve"> отплат</w:t>
      </w:r>
      <w:r w:rsidR="00537C63">
        <w:rPr>
          <w:rFonts w:cs="Arial"/>
          <w:b/>
          <w:bCs/>
          <w:szCs w:val="24"/>
        </w:rPr>
        <w:t>у</w:t>
      </w:r>
      <w:r w:rsidR="00537C63">
        <w:rPr>
          <w:rFonts w:cs="Arial"/>
          <w:szCs w:val="24"/>
        </w:rPr>
        <w:t>”</w:t>
      </w:r>
      <w:r w:rsidR="00720CF0" w:rsidRPr="003234D7">
        <w:rPr>
          <w:rFonts w:cs="Arial"/>
          <w:szCs w:val="24"/>
        </w:rPr>
        <w:t xml:space="preserve">). </w:t>
      </w:r>
      <w:r w:rsidR="00CB6E86" w:rsidRPr="003234D7">
        <w:rPr>
          <w:rFonts w:cs="Arial"/>
          <w:szCs w:val="24"/>
        </w:rPr>
        <w:t xml:space="preserve">KfW </w:t>
      </w:r>
      <w:r w:rsidRPr="003234D7">
        <w:rPr>
          <w:rFonts w:cs="Arial"/>
          <w:szCs w:val="24"/>
        </w:rPr>
        <w:t>ће утврдити висину износа Накнаде за превремену отплату и о томе обавестити Зајмопримца</w:t>
      </w:r>
      <w:r w:rsidR="00720CF0" w:rsidRPr="003234D7">
        <w:rPr>
          <w:rFonts w:cs="Arial"/>
          <w:szCs w:val="24"/>
        </w:rPr>
        <w:t>.</w:t>
      </w:r>
      <w:r w:rsidR="00720CF0" w:rsidRPr="003234D7">
        <w:t xml:space="preserve"> </w:t>
      </w:r>
      <w:r w:rsidRPr="003234D7">
        <w:rPr>
          <w:rFonts w:cs="Arial"/>
          <w:szCs w:val="24"/>
        </w:rPr>
        <w:t xml:space="preserve">На захтев Зајмопримца, KfW ће Зајмопримцу обезбедити прелиминарни износ </w:t>
      </w:r>
      <w:r w:rsidR="00537C63">
        <w:rPr>
          <w:rFonts w:cs="Arial"/>
          <w:szCs w:val="24"/>
        </w:rPr>
        <w:t>Н</w:t>
      </w:r>
      <w:r w:rsidRPr="003234D7">
        <w:rPr>
          <w:rFonts w:cs="Arial"/>
          <w:szCs w:val="24"/>
        </w:rPr>
        <w:t>акнаде за превремену отплату пре обавезног неопозивог обавештења о отплати у складу са чланом 5.4 б) (</w:t>
      </w:r>
      <w:r w:rsidRPr="003234D7">
        <w:rPr>
          <w:rFonts w:cs="Arial"/>
          <w:i/>
          <w:iCs/>
          <w:szCs w:val="24"/>
        </w:rPr>
        <w:t>Обавештење</w:t>
      </w:r>
      <w:r w:rsidRPr="003234D7">
        <w:rPr>
          <w:rFonts w:cs="Arial"/>
          <w:szCs w:val="24"/>
        </w:rPr>
        <w:t xml:space="preserve">) овог </w:t>
      </w:r>
      <w:r w:rsidR="00537C63">
        <w:rPr>
          <w:rFonts w:cs="Arial"/>
          <w:szCs w:val="24"/>
        </w:rPr>
        <w:t>с</w:t>
      </w:r>
      <w:r w:rsidRPr="003234D7">
        <w:rPr>
          <w:rFonts w:cs="Arial"/>
          <w:szCs w:val="24"/>
        </w:rPr>
        <w:t>поразума о зајму</w:t>
      </w:r>
      <w:r w:rsidR="00720CF0" w:rsidRPr="003234D7">
        <w:rPr>
          <w:rFonts w:cs="Arial"/>
          <w:szCs w:val="24"/>
        </w:rPr>
        <w:t>.</w:t>
      </w:r>
    </w:p>
    <w:p w14:paraId="16A4334D" w14:textId="77777777" w:rsidR="003277B1" w:rsidRPr="003234D7" w:rsidRDefault="003277B1">
      <w:pPr>
        <w:rPr>
          <w:vanish/>
          <w:u w:val="dotted"/>
          <w:shd w:val="clear" w:color="auto" w:fill="CCFFFF"/>
        </w:rPr>
      </w:pPr>
    </w:p>
    <w:p w14:paraId="3450CC3E" w14:textId="07E1C25D" w:rsidR="003277B1" w:rsidRPr="003234D7" w:rsidRDefault="009E59F5" w:rsidP="009E59F5">
      <w:pPr>
        <w:pStyle w:val="Einrckunga"/>
        <w:numPr>
          <w:ilvl w:val="0"/>
          <w:numId w:val="0"/>
        </w:numPr>
        <w:spacing w:before="240"/>
        <w:ind w:left="1418" w:hanging="425"/>
        <w:rPr>
          <w:rFonts w:cs="Arial"/>
          <w:szCs w:val="24"/>
        </w:rPr>
      </w:pPr>
      <w:r>
        <w:rPr>
          <w:i/>
          <w:iCs/>
        </w:rPr>
        <w:t xml:space="preserve">д)  </w:t>
      </w:r>
      <w:r w:rsidR="00DD4F14" w:rsidRPr="003234D7">
        <w:rPr>
          <w:i/>
          <w:iCs/>
        </w:rPr>
        <w:t>Доспели износи</w:t>
      </w:r>
      <w:r w:rsidR="00720CF0" w:rsidRPr="003234D7">
        <w:t xml:space="preserve">. </w:t>
      </w:r>
      <w:r w:rsidR="00DD4F14" w:rsidRPr="003234D7">
        <w:t xml:space="preserve">Заједно са превременом отплатом у складу са чланом </w:t>
      </w:r>
      <w:r w:rsidR="006B5059" w:rsidRPr="003234D7">
        <w:rPr>
          <w:rFonts w:cs="Arial"/>
          <w:szCs w:val="24"/>
        </w:rPr>
        <w:t>5.4</w:t>
      </w:r>
      <w:r w:rsidR="00DD4F14" w:rsidRPr="003234D7">
        <w:rPr>
          <w:rFonts w:cs="Arial"/>
          <w:szCs w:val="24"/>
        </w:rPr>
        <w:t xml:space="preserve"> </w:t>
      </w:r>
      <w:r w:rsidR="00720CF0" w:rsidRPr="003234D7">
        <w:t xml:space="preserve">a) </w:t>
      </w:r>
      <w:r w:rsidR="00720CF0" w:rsidRPr="003234D7">
        <w:rPr>
          <w:i/>
        </w:rPr>
        <w:t>(</w:t>
      </w:r>
      <w:r w:rsidR="00DD4F14" w:rsidRPr="003234D7">
        <w:rPr>
          <w:i/>
        </w:rPr>
        <w:t>Право на превремену отплату</w:t>
      </w:r>
      <w:r w:rsidR="00720CF0" w:rsidRPr="003234D7">
        <w:rPr>
          <w:i/>
        </w:rPr>
        <w:t>)</w:t>
      </w:r>
      <w:r w:rsidR="00720CF0" w:rsidRPr="003234D7">
        <w:t xml:space="preserve"> </w:t>
      </w:r>
      <w:r w:rsidR="00DD4F14" w:rsidRPr="003234D7">
        <w:t xml:space="preserve">овог </w:t>
      </w:r>
      <w:r w:rsidR="00537C63">
        <w:t>с</w:t>
      </w:r>
      <w:r w:rsidR="00DD4F14" w:rsidRPr="003234D7">
        <w:t>поразума</w:t>
      </w:r>
      <w:r w:rsidR="00720CF0" w:rsidRPr="003234D7">
        <w:t xml:space="preserve">, </w:t>
      </w:r>
      <w:r w:rsidR="00DD4F14" w:rsidRPr="003234D7">
        <w:t>Зајмопримац плаћа следеће износе</w:t>
      </w:r>
      <w:r w:rsidR="00720CF0" w:rsidRPr="003234D7">
        <w:t>:</w:t>
      </w:r>
    </w:p>
    <w:p w14:paraId="1AB83400" w14:textId="42B1D2F0" w:rsidR="003277B1" w:rsidRPr="003234D7" w:rsidRDefault="003646B4" w:rsidP="00A92758">
      <w:pPr>
        <w:pStyle w:val="Einrckungi"/>
        <w:numPr>
          <w:ilvl w:val="0"/>
          <w:numId w:val="18"/>
        </w:numPr>
        <w:tabs>
          <w:tab w:val="clear" w:pos="1930"/>
          <w:tab w:val="num" w:pos="1985"/>
        </w:tabs>
        <w:ind w:left="1985" w:hanging="567"/>
      </w:pPr>
      <w:r w:rsidRPr="003234D7">
        <w:rPr>
          <w:rFonts w:cs="Arial"/>
          <w:szCs w:val="24"/>
        </w:rPr>
        <w:lastRenderedPageBreak/>
        <w:t>било коју накнаду за превремену отплату која доспева као резултат превремене отплате у складу са чланом</w:t>
      </w:r>
      <w:r w:rsidR="00720CF0" w:rsidRPr="003234D7">
        <w:rPr>
          <w:rFonts w:cs="Arial"/>
          <w:szCs w:val="24"/>
        </w:rPr>
        <w:t xml:space="preserve"> </w:t>
      </w:r>
      <w:r w:rsidR="006B5059" w:rsidRPr="003234D7">
        <w:rPr>
          <w:rFonts w:cs="Arial"/>
          <w:szCs w:val="24"/>
        </w:rPr>
        <w:t>5.4</w:t>
      </w:r>
      <w:r w:rsidR="00720CF0" w:rsidRPr="003234D7">
        <w:rPr>
          <w:rFonts w:cs="Arial"/>
          <w:szCs w:val="24"/>
        </w:rPr>
        <w:t xml:space="preserve"> </w:t>
      </w:r>
      <w:r w:rsidR="00523C6E">
        <w:rPr>
          <w:rFonts w:cs="Arial"/>
          <w:szCs w:val="24"/>
        </w:rPr>
        <w:t>ц</w:t>
      </w:r>
      <w:r w:rsidR="00720CF0" w:rsidRPr="003234D7">
        <w:rPr>
          <w:rFonts w:cs="Arial"/>
          <w:szCs w:val="24"/>
        </w:rPr>
        <w:t>)</w:t>
      </w:r>
      <w:r w:rsidR="00720CF0" w:rsidRPr="003234D7">
        <w:t xml:space="preserve"> </w:t>
      </w:r>
      <w:r w:rsidR="00720CF0" w:rsidRPr="003234D7">
        <w:rPr>
          <w:i/>
        </w:rPr>
        <w:t>(</w:t>
      </w:r>
      <w:r w:rsidRPr="003234D7">
        <w:rPr>
          <w:i/>
        </w:rPr>
        <w:t>Накнада за превремену отплату</w:t>
      </w:r>
      <w:r w:rsidR="00720CF0" w:rsidRPr="003234D7">
        <w:rPr>
          <w:i/>
        </w:rPr>
        <w:t>)</w:t>
      </w:r>
      <w:r w:rsidR="00720CF0" w:rsidRPr="003234D7">
        <w:t xml:space="preserve"> </w:t>
      </w:r>
      <w:r w:rsidRPr="003234D7">
        <w:t xml:space="preserve">овог </w:t>
      </w:r>
      <w:r w:rsidR="00537C63">
        <w:t>с</w:t>
      </w:r>
      <w:r w:rsidRPr="003234D7">
        <w:t>поразума</w:t>
      </w:r>
      <w:r w:rsidR="00720CF0" w:rsidRPr="003234D7">
        <w:rPr>
          <w:rFonts w:cs="Arial"/>
          <w:szCs w:val="24"/>
        </w:rPr>
        <w:t xml:space="preserve">; </w:t>
      </w:r>
      <w:r w:rsidRPr="003234D7">
        <w:rPr>
          <w:rFonts w:cs="Arial"/>
          <w:szCs w:val="24"/>
        </w:rPr>
        <w:t>и</w:t>
      </w:r>
    </w:p>
    <w:p w14:paraId="27AFB6CC" w14:textId="46BAA53A" w:rsidR="003277B1" w:rsidRPr="003234D7" w:rsidRDefault="003646B4" w:rsidP="00A92758">
      <w:pPr>
        <w:pStyle w:val="Einrckungi"/>
        <w:numPr>
          <w:ilvl w:val="0"/>
          <w:numId w:val="18"/>
        </w:numPr>
        <w:tabs>
          <w:tab w:val="clear" w:pos="1930"/>
          <w:tab w:val="num" w:pos="1985"/>
        </w:tabs>
        <w:ind w:left="1985" w:hanging="567"/>
      </w:pPr>
      <w:r w:rsidRPr="003234D7">
        <w:t xml:space="preserve">целокупну приписану камату на превремено отплаћени део Зајма и сва друга плаћања која су и даље неизмирена по овом </w:t>
      </w:r>
      <w:r w:rsidR="00537C63">
        <w:t>с</w:t>
      </w:r>
      <w:r w:rsidRPr="003234D7">
        <w:t>поразуму, а која су настала до датума превремене отплате</w:t>
      </w:r>
      <w:r w:rsidR="00720CF0" w:rsidRPr="003234D7">
        <w:t>.</w:t>
      </w:r>
      <w:bookmarkStart w:id="121" w:name="_Ref329253064"/>
    </w:p>
    <w:p w14:paraId="1B047EF0" w14:textId="68BDCBDD" w:rsidR="003277B1" w:rsidRPr="003234D7" w:rsidRDefault="009E59F5" w:rsidP="009E59F5">
      <w:pPr>
        <w:pStyle w:val="Einrckunga"/>
        <w:numPr>
          <w:ilvl w:val="0"/>
          <w:numId w:val="0"/>
        </w:numPr>
        <w:ind w:left="1418" w:hanging="425"/>
      </w:pPr>
      <w:r>
        <w:rPr>
          <w:i/>
          <w:iCs/>
        </w:rPr>
        <w:t xml:space="preserve">е)  </w:t>
      </w:r>
      <w:r w:rsidR="003646B4" w:rsidRPr="003234D7">
        <w:rPr>
          <w:i/>
          <w:iCs/>
        </w:rPr>
        <w:t>Салдирање</w:t>
      </w:r>
      <w:r w:rsidR="00720CF0" w:rsidRPr="003234D7">
        <w:t xml:space="preserve">. </w:t>
      </w:r>
      <w:r w:rsidR="003646B4" w:rsidRPr="003234D7">
        <w:t>Превремено отплаћени износи Зајма биће салдирани у односу на одговарајућу последњу рату отплате која доспева у складу са планом отплате наведеним у члану</w:t>
      </w:r>
      <w:r w:rsidR="00720CF0" w:rsidRPr="003234D7">
        <w:t xml:space="preserve"> 5.1 (</w:t>
      </w:r>
      <w:r w:rsidR="003646B4" w:rsidRPr="003234D7">
        <w:rPr>
          <w:i/>
          <w:iCs/>
        </w:rPr>
        <w:t>План отплате</w:t>
      </w:r>
      <w:r w:rsidR="00720CF0" w:rsidRPr="003234D7">
        <w:t xml:space="preserve">) </w:t>
      </w:r>
      <w:r w:rsidR="003646B4" w:rsidRPr="003234D7">
        <w:t xml:space="preserve">овог </w:t>
      </w:r>
      <w:r w:rsidR="00917EB2">
        <w:t>с</w:t>
      </w:r>
      <w:r w:rsidR="003646B4" w:rsidRPr="003234D7">
        <w:t xml:space="preserve">поразума о зајму, осим ако </w:t>
      </w:r>
      <w:r w:rsidR="00720CF0" w:rsidRPr="003234D7">
        <w:t xml:space="preserve">KfW </w:t>
      </w:r>
      <w:r w:rsidR="003646B4" w:rsidRPr="003234D7">
        <w:t xml:space="preserve">по сопственом нахођењу након претходне консултације са Зајмопримцем не одабере другу </w:t>
      </w:r>
      <w:r w:rsidR="009645FC" w:rsidRPr="003234D7">
        <w:t>опцију салдирања</w:t>
      </w:r>
      <w:r w:rsidR="003646B4" w:rsidRPr="003234D7">
        <w:t xml:space="preserve"> у појединачним случајевима</w:t>
      </w:r>
      <w:r w:rsidR="00720CF0" w:rsidRPr="003234D7">
        <w:t>.</w:t>
      </w:r>
      <w:bookmarkEnd w:id="121"/>
    </w:p>
    <w:p w14:paraId="168673F7" w14:textId="3B63AFF4" w:rsidR="003277B1" w:rsidRPr="003234D7" w:rsidRDefault="00E500F9" w:rsidP="001560B7">
      <w:pPr>
        <w:pStyle w:val="Heading3"/>
      </w:pPr>
      <w:bookmarkStart w:id="122" w:name="_Toc402263642"/>
      <w:bookmarkStart w:id="123" w:name="_Ref19533033"/>
      <w:r w:rsidRPr="003234D7">
        <w:rPr>
          <w:i/>
          <w:iCs/>
        </w:rPr>
        <w:t>Ревидирани План отплате</w:t>
      </w:r>
      <w:r w:rsidR="00720CF0" w:rsidRPr="003234D7">
        <w:t xml:space="preserve">. </w:t>
      </w:r>
      <w:r w:rsidRPr="003234D7">
        <w:t xml:space="preserve">У случају примене члана </w:t>
      </w:r>
      <w:r w:rsidR="00A6455C">
        <w:t>5.3 (</w:t>
      </w:r>
      <w:r w:rsidR="00A6455C" w:rsidRPr="00A6455C">
        <w:rPr>
          <w:i/>
        </w:rPr>
        <w:t>Отплата у случају непотпуне исплате</w:t>
      </w:r>
      <w:r w:rsidR="00A6455C">
        <w:rPr>
          <w:i/>
        </w:rPr>
        <w:t xml:space="preserve">) </w:t>
      </w:r>
      <w:r w:rsidR="00A6455C" w:rsidRPr="00A6455C">
        <w:t>или</w:t>
      </w:r>
      <w:r w:rsidR="00A6455C">
        <w:t xml:space="preserve"> члана</w:t>
      </w:r>
      <w:r w:rsidR="00A6455C" w:rsidRPr="00A6455C">
        <w:t xml:space="preserve"> </w:t>
      </w:r>
      <w:r w:rsidR="00720CF0" w:rsidRPr="003234D7">
        <w:t>5.</w:t>
      </w:r>
      <w:r w:rsidR="006B5059" w:rsidRPr="003234D7">
        <w:t>4</w:t>
      </w:r>
      <w:r w:rsidR="00720CF0" w:rsidRPr="003234D7">
        <w:t xml:space="preserve"> </w:t>
      </w:r>
      <w:r w:rsidR="00720CF0" w:rsidRPr="003234D7">
        <w:rPr>
          <w:i/>
        </w:rPr>
        <w:t>(</w:t>
      </w:r>
      <w:r w:rsidRPr="003234D7">
        <w:rPr>
          <w:i/>
        </w:rPr>
        <w:t>Превремена отплата</w:t>
      </w:r>
      <w:r w:rsidR="00720CF0" w:rsidRPr="003234D7">
        <w:rPr>
          <w:i/>
        </w:rPr>
        <w:t>)</w:t>
      </w:r>
      <w:r w:rsidR="00720CF0" w:rsidRPr="003234D7">
        <w:t xml:space="preserve"> </w:t>
      </w:r>
      <w:r w:rsidRPr="003234D7">
        <w:t xml:space="preserve">овог </w:t>
      </w:r>
      <w:r w:rsidR="00917EB2">
        <w:t>с</w:t>
      </w:r>
      <w:r w:rsidRPr="003234D7">
        <w:t xml:space="preserve">поразума о зајму, </w:t>
      </w:r>
      <w:r w:rsidR="00720CF0" w:rsidRPr="003234D7">
        <w:t xml:space="preserve">KfW </w:t>
      </w:r>
      <w:r w:rsidRPr="003234D7">
        <w:t>ће Зајмопримцу проследити ревидирани план отплате који ће постати састав</w:t>
      </w:r>
      <w:r w:rsidR="00917EB2">
        <w:t>н</w:t>
      </w:r>
      <w:r w:rsidRPr="003234D7">
        <w:t xml:space="preserve">и део овог </w:t>
      </w:r>
      <w:r w:rsidR="00917EB2">
        <w:t>с</w:t>
      </w:r>
      <w:r w:rsidR="00A6455C">
        <w:t xml:space="preserve">поразума </w:t>
      </w:r>
      <w:r w:rsidR="00A6455C" w:rsidRPr="00A6455C">
        <w:rPr>
          <w:rFonts w:cs="Arial"/>
          <w:szCs w:val="24"/>
        </w:rPr>
        <w:t xml:space="preserve">и заменити било који план отплате који је примењив у време такве замене након последње исплате по Зајму од стране </w:t>
      </w:r>
      <w:r w:rsidR="001560B7" w:rsidRPr="001560B7">
        <w:rPr>
          <w:rFonts w:cs="Arial"/>
          <w:szCs w:val="24"/>
        </w:rPr>
        <w:t>KfW</w:t>
      </w:r>
      <w:r w:rsidR="00A6455C" w:rsidRPr="00A6455C">
        <w:rPr>
          <w:rFonts w:cs="Arial"/>
          <w:szCs w:val="24"/>
        </w:rPr>
        <w:t>-а.</w:t>
      </w:r>
      <w:bookmarkEnd w:id="122"/>
      <w:bookmarkEnd w:id="123"/>
    </w:p>
    <w:p w14:paraId="3F1B75BD" w14:textId="00E5D978" w:rsidR="003277B1" w:rsidRPr="00A75D28" w:rsidRDefault="004434C0">
      <w:pPr>
        <w:pStyle w:val="Heading2"/>
      </w:pPr>
      <w:r w:rsidRPr="00A75D28">
        <w:rPr>
          <w:rFonts w:cs="Arial"/>
          <w:bCs/>
          <w:szCs w:val="24"/>
        </w:rPr>
        <w:t xml:space="preserve">Обрачуни и плаћања </w:t>
      </w:r>
    </w:p>
    <w:p w14:paraId="1B80B78B" w14:textId="1EBF8D2F" w:rsidR="003277B1" w:rsidRPr="003234D7" w:rsidRDefault="004434C0" w:rsidP="00A92758">
      <w:pPr>
        <w:pStyle w:val="Heading3"/>
        <w:numPr>
          <w:ilvl w:val="2"/>
          <w:numId w:val="16"/>
        </w:numPr>
      </w:pPr>
      <w:bookmarkStart w:id="124" w:name="_Toc402263645"/>
      <w:bookmarkStart w:id="125" w:name="_Ref474311558"/>
      <w:r w:rsidRPr="003234D7">
        <w:rPr>
          <w:rFonts w:cs="Arial"/>
          <w:i/>
          <w:iCs/>
          <w:szCs w:val="24"/>
        </w:rPr>
        <w:t>Обрачун</w:t>
      </w:r>
      <w:r w:rsidR="00720CF0" w:rsidRPr="003234D7">
        <w:rPr>
          <w:rFonts w:cs="Arial"/>
          <w:i/>
          <w:iCs/>
          <w:szCs w:val="24"/>
        </w:rPr>
        <w:t>.</w:t>
      </w:r>
      <w:r w:rsidR="00720CF0" w:rsidRPr="003234D7">
        <w:t xml:space="preserve"> </w:t>
      </w:r>
      <w:r w:rsidRPr="003234D7">
        <w:t xml:space="preserve">Следеће ће се примењивати на обрачун камате, </w:t>
      </w:r>
      <w:r w:rsidR="00BC6773" w:rsidRPr="003234D7">
        <w:t>провизиј</w:t>
      </w:r>
      <w:r w:rsidR="0094208C" w:rsidRPr="003234D7">
        <w:t>у</w:t>
      </w:r>
      <w:r w:rsidR="00BC6773" w:rsidRPr="003234D7">
        <w:t xml:space="preserve"> на неповучена средства</w:t>
      </w:r>
      <w:r w:rsidR="00720CF0" w:rsidRPr="003234D7">
        <w:t xml:space="preserve">, </w:t>
      </w:r>
      <w:r w:rsidRPr="003234D7">
        <w:t xml:space="preserve">затезну камату у складу са чланом </w:t>
      </w:r>
      <w:r w:rsidR="00720CF0" w:rsidRPr="003234D7">
        <w:fldChar w:fldCharType="begin"/>
      </w:r>
      <w:r w:rsidR="00720CF0" w:rsidRPr="003234D7">
        <w:instrText xml:space="preserve"> REF _Ref471809637 \r \h  \* MERGEFORMAT </w:instrText>
      </w:r>
      <w:r w:rsidR="00720CF0" w:rsidRPr="003234D7">
        <w:fldChar w:fldCharType="separate"/>
      </w:r>
      <w:r w:rsidR="00A6059A">
        <w:t>6.5</w:t>
      </w:r>
      <w:r w:rsidR="00720CF0" w:rsidRPr="003234D7">
        <w:fldChar w:fldCharType="end"/>
      </w:r>
      <w:r w:rsidR="00720CF0" w:rsidRPr="003234D7">
        <w:t xml:space="preserve"> </w:t>
      </w:r>
      <w:r w:rsidR="00720CF0" w:rsidRPr="003234D7">
        <w:rPr>
          <w:i/>
        </w:rPr>
        <w:t>(</w:t>
      </w:r>
      <w:r w:rsidRPr="003234D7">
        <w:rPr>
          <w:i/>
        </w:rPr>
        <w:t>Затезна камата</w:t>
      </w:r>
      <w:r w:rsidR="00720CF0" w:rsidRPr="003234D7">
        <w:rPr>
          <w:i/>
        </w:rPr>
        <w:t>)</w:t>
      </w:r>
      <w:r w:rsidR="00720CF0" w:rsidRPr="003234D7">
        <w:t xml:space="preserve"> </w:t>
      </w:r>
      <w:r w:rsidRPr="003234D7">
        <w:t xml:space="preserve">овог </w:t>
      </w:r>
      <w:r w:rsidR="002852B6">
        <w:t>с</w:t>
      </w:r>
      <w:r w:rsidRPr="003234D7">
        <w:t xml:space="preserve">поразума о зајму, паушалну накнаду за неплаћене износе у складу са чланом </w:t>
      </w:r>
      <w:r w:rsidR="00720CF0" w:rsidRPr="003234D7">
        <w:fldChar w:fldCharType="begin"/>
      </w:r>
      <w:r w:rsidR="00720CF0" w:rsidRPr="003234D7">
        <w:instrText xml:space="preserve"> REF _Ref329256437 \r \h  \* MERGEFORMAT </w:instrText>
      </w:r>
      <w:r w:rsidR="00720CF0" w:rsidRPr="003234D7">
        <w:fldChar w:fldCharType="separate"/>
      </w:r>
      <w:r w:rsidR="00A6059A">
        <w:t>6.6</w:t>
      </w:r>
      <w:r w:rsidR="00720CF0" w:rsidRPr="003234D7">
        <w:fldChar w:fldCharType="end"/>
      </w:r>
      <w:r w:rsidR="00720CF0" w:rsidRPr="003234D7">
        <w:t xml:space="preserve"> </w:t>
      </w:r>
      <w:r w:rsidR="00720CF0" w:rsidRPr="003234D7">
        <w:rPr>
          <w:i/>
        </w:rPr>
        <w:t>(</w:t>
      </w:r>
      <w:r w:rsidRPr="003234D7">
        <w:rPr>
          <w:i/>
        </w:rPr>
        <w:t>Паушална накнада</w:t>
      </w:r>
      <w:r w:rsidR="00720CF0" w:rsidRPr="003234D7">
        <w:rPr>
          <w:i/>
        </w:rPr>
        <w:t>)</w:t>
      </w:r>
      <w:r w:rsidR="00720CF0" w:rsidRPr="003234D7">
        <w:t xml:space="preserve"> </w:t>
      </w:r>
      <w:r w:rsidRPr="003234D7">
        <w:t xml:space="preserve">овог </w:t>
      </w:r>
      <w:r w:rsidR="002852B6">
        <w:t>с</w:t>
      </w:r>
      <w:r w:rsidRPr="003234D7">
        <w:t>поразума, Накнад</w:t>
      </w:r>
      <w:r w:rsidR="0094208C" w:rsidRPr="003234D7">
        <w:t>у</w:t>
      </w:r>
      <w:r w:rsidRPr="003234D7">
        <w:t xml:space="preserve"> за одустајање од исплате и Накнад</w:t>
      </w:r>
      <w:r w:rsidR="0094208C" w:rsidRPr="003234D7">
        <w:t>у</w:t>
      </w:r>
      <w:r w:rsidRPr="003234D7">
        <w:t xml:space="preserve"> за превремену отплату</w:t>
      </w:r>
      <w:bookmarkEnd w:id="124"/>
      <w:bookmarkEnd w:id="125"/>
      <w:r w:rsidR="00747DED">
        <w:t>:</w:t>
      </w:r>
      <w:r w:rsidR="00720CF0" w:rsidRPr="003234D7">
        <w:t xml:space="preserve"> </w:t>
      </w:r>
    </w:p>
    <w:p w14:paraId="340E07D8" w14:textId="5BBB432A" w:rsidR="003277B1" w:rsidRPr="003234D7" w:rsidRDefault="00582993" w:rsidP="00A92758">
      <w:pPr>
        <w:pStyle w:val="Einrckunga"/>
        <w:numPr>
          <w:ilvl w:val="0"/>
          <w:numId w:val="24"/>
        </w:numPr>
        <w:spacing w:before="240"/>
      </w:pPr>
      <w:r w:rsidRPr="003234D7">
        <w:t>Уколико се примењује варијабилна каматна стопа на релевантни износ Зајма, камата, затезна кама</w:t>
      </w:r>
      <w:r w:rsidR="0094208C" w:rsidRPr="003234D7">
        <w:t>т</w:t>
      </w:r>
      <w:r w:rsidRPr="003234D7">
        <w:t xml:space="preserve">а, паушална накнада за неплаћене износе, </w:t>
      </w:r>
      <w:r w:rsidRPr="003234D7">
        <w:rPr>
          <w:rFonts w:cs="Arial"/>
          <w:szCs w:val="24"/>
        </w:rPr>
        <w:t>Накнада за одустајање од исплате и Накнада за превремену отплату обрачунавају се на основу године у трајању од 360 дана и стварног броја дана који су прошли</w:t>
      </w:r>
      <w:r w:rsidR="00720CF0" w:rsidRPr="003234D7">
        <w:rPr>
          <w:rFonts w:cs="Arial"/>
          <w:szCs w:val="24"/>
        </w:rPr>
        <w:t>.</w:t>
      </w:r>
    </w:p>
    <w:p w14:paraId="194FB3BA" w14:textId="6EBC1CF1" w:rsidR="003277B1" w:rsidRPr="003234D7" w:rsidRDefault="00523C6E" w:rsidP="00523C6E">
      <w:pPr>
        <w:pStyle w:val="Einrckunga"/>
        <w:numPr>
          <w:ilvl w:val="0"/>
          <w:numId w:val="0"/>
        </w:numPr>
        <w:spacing w:before="240"/>
        <w:ind w:left="1417" w:hanging="425"/>
      </w:pPr>
      <w:r>
        <w:rPr>
          <w:rFonts w:cs="Arial"/>
          <w:szCs w:val="24"/>
        </w:rPr>
        <w:lastRenderedPageBreak/>
        <w:t xml:space="preserve">б)   </w:t>
      </w:r>
      <w:r w:rsidR="00582993" w:rsidRPr="003234D7">
        <w:rPr>
          <w:rFonts w:cs="Arial"/>
          <w:szCs w:val="24"/>
        </w:rPr>
        <w:t>Уколико се примењује фиксна каматна стопа на релевантни износ Зајма</w:t>
      </w:r>
      <w:r w:rsidR="00720CF0" w:rsidRPr="003234D7">
        <w:rPr>
          <w:rFonts w:cs="Arial"/>
          <w:szCs w:val="24"/>
        </w:rPr>
        <w:t xml:space="preserve">, </w:t>
      </w:r>
      <w:r w:rsidR="00582993" w:rsidRPr="003234D7">
        <w:rPr>
          <w:rFonts w:cs="Arial"/>
          <w:szCs w:val="24"/>
        </w:rPr>
        <w:t>камата, затезна кама</w:t>
      </w:r>
      <w:r w:rsidR="00642118">
        <w:rPr>
          <w:rFonts w:cs="Arial"/>
          <w:szCs w:val="24"/>
        </w:rPr>
        <w:t>т</w:t>
      </w:r>
      <w:r w:rsidR="00582993" w:rsidRPr="003234D7">
        <w:rPr>
          <w:rFonts w:cs="Arial"/>
          <w:szCs w:val="24"/>
        </w:rPr>
        <w:t xml:space="preserve">а, паушална накнада за неплаћене износе, Накнада за одустајање од исплате и Накнада за превремену отплату обрачунавају се на основу године у трајању од 360 дана </w:t>
      </w:r>
      <w:r w:rsidR="00053A89" w:rsidRPr="003234D7">
        <w:rPr>
          <w:rFonts w:cs="Arial"/>
          <w:szCs w:val="24"/>
        </w:rPr>
        <w:t xml:space="preserve">и </w:t>
      </w:r>
      <w:r w:rsidR="00582993" w:rsidRPr="003234D7">
        <w:rPr>
          <w:rFonts w:cs="Arial"/>
          <w:szCs w:val="24"/>
        </w:rPr>
        <w:t>месеци у трајању од 30 дана</w:t>
      </w:r>
      <w:r w:rsidR="00720CF0" w:rsidRPr="003234D7">
        <w:rPr>
          <w:rFonts w:cs="Arial"/>
          <w:szCs w:val="24"/>
        </w:rPr>
        <w:t>.</w:t>
      </w:r>
    </w:p>
    <w:p w14:paraId="21AE9A46" w14:textId="062BD168" w:rsidR="003277B1" w:rsidRPr="003234D7" w:rsidRDefault="00523C6E" w:rsidP="00523C6E">
      <w:pPr>
        <w:pStyle w:val="Einrckunga"/>
        <w:numPr>
          <w:ilvl w:val="0"/>
          <w:numId w:val="0"/>
        </w:numPr>
        <w:spacing w:before="240"/>
        <w:ind w:left="1418" w:hanging="425"/>
      </w:pPr>
      <w:r>
        <w:rPr>
          <w:rFonts w:cs="Arial"/>
          <w:szCs w:val="24"/>
        </w:rPr>
        <w:t xml:space="preserve">ц)  </w:t>
      </w:r>
      <w:r w:rsidR="00713D11" w:rsidRPr="003234D7">
        <w:rPr>
          <w:rFonts w:cs="Arial"/>
          <w:szCs w:val="24"/>
        </w:rPr>
        <w:t>Провизија на неповучена средства обрачунава се на основу године у трајању од 360 дана</w:t>
      </w:r>
      <w:r w:rsidR="00720CF0" w:rsidRPr="003234D7">
        <w:rPr>
          <w:rFonts w:cs="Arial"/>
          <w:szCs w:val="24"/>
        </w:rPr>
        <w:t xml:space="preserve"> </w:t>
      </w:r>
      <w:r w:rsidR="00713D11" w:rsidRPr="003234D7">
        <w:rPr>
          <w:rFonts w:cs="Arial"/>
          <w:szCs w:val="24"/>
        </w:rPr>
        <w:t>и месеци у трајању од 30 дана</w:t>
      </w:r>
      <w:r w:rsidR="00720CF0" w:rsidRPr="003234D7">
        <w:rPr>
          <w:rFonts w:cs="Arial"/>
          <w:szCs w:val="24"/>
        </w:rPr>
        <w:t>.</w:t>
      </w:r>
    </w:p>
    <w:p w14:paraId="42612FA5" w14:textId="5804259B" w:rsidR="003277B1" w:rsidRPr="003234D7" w:rsidRDefault="00713D11">
      <w:pPr>
        <w:pStyle w:val="Heading3"/>
      </w:pPr>
      <w:bookmarkStart w:id="126" w:name="_Ref329252789"/>
      <w:bookmarkStart w:id="127" w:name="_Toc402263646"/>
      <w:r w:rsidRPr="003234D7">
        <w:rPr>
          <w:i/>
        </w:rPr>
        <w:t>Датум доспећа</w:t>
      </w:r>
      <w:r w:rsidR="00720CF0" w:rsidRPr="003234D7">
        <w:t xml:space="preserve">. </w:t>
      </w:r>
      <w:r w:rsidRPr="003234D7">
        <w:t xml:space="preserve">Уколико неко плаћање које треба да буде извршено према овом </w:t>
      </w:r>
      <w:r w:rsidR="002852B6">
        <w:t>с</w:t>
      </w:r>
      <w:r w:rsidRPr="003234D7">
        <w:t xml:space="preserve">поразуму </w:t>
      </w:r>
      <w:r w:rsidR="00642118">
        <w:t xml:space="preserve"> </w:t>
      </w:r>
      <w:r w:rsidRPr="003234D7">
        <w:t>доспева на дан који није Радни дан банака, Зајмопримац мора извршити такво плаћање наредног Радног дана банака. Уколико следећи Радни дан банака пада наредног календарског месеца, такво плаћање мора бити извршено последњег Радног дана банака текућег календарског месеца</w:t>
      </w:r>
      <w:r w:rsidR="00720CF0" w:rsidRPr="003234D7">
        <w:t>.</w:t>
      </w:r>
      <w:bookmarkEnd w:id="126"/>
      <w:bookmarkEnd w:id="127"/>
    </w:p>
    <w:p w14:paraId="256D99F8" w14:textId="2F40D1D6" w:rsidR="003277B1" w:rsidRPr="003234D7" w:rsidRDefault="00713D11" w:rsidP="005E659C">
      <w:pPr>
        <w:pStyle w:val="Heading3"/>
        <w:spacing w:before="240"/>
      </w:pPr>
      <w:bookmarkStart w:id="128" w:name="_Ref471806979"/>
      <w:bookmarkStart w:id="129" w:name="_Ref329252960"/>
      <w:bookmarkStart w:id="130" w:name="_Toc402263647"/>
      <w:bookmarkStart w:id="131" w:name="_Ref405289852"/>
      <w:bookmarkStart w:id="132" w:name="_Ref405289926"/>
      <w:bookmarkStart w:id="133" w:name="_Ref405289957"/>
      <w:r w:rsidRPr="003234D7">
        <w:rPr>
          <w:i/>
          <w:iCs/>
        </w:rPr>
        <w:t>Број рачуна, време уплате</w:t>
      </w:r>
      <w:r w:rsidR="00720CF0" w:rsidRPr="003234D7">
        <w:rPr>
          <w:i/>
          <w:iCs/>
        </w:rPr>
        <w:t>.</w:t>
      </w:r>
      <w:r w:rsidR="00720CF0" w:rsidRPr="003234D7">
        <w:t xml:space="preserve"> </w:t>
      </w:r>
      <w:r w:rsidRPr="003234D7">
        <w:t xml:space="preserve">Зајмопримац ће бити ослобођен обавеза плаћања које произлазе из овог </w:t>
      </w:r>
      <w:r w:rsidR="00FE78A3">
        <w:t>с</w:t>
      </w:r>
      <w:r w:rsidRPr="003234D7">
        <w:t>поразума чим се утврди да су одговарајући износи уплаћени KfW-у и да су на располагању KfW-у без икаквих умањења износа у еврима, да је уплата извршена најкасније до 10 сати преподне у Франкфурту на Мајни, Савезна Република Немачка, на рачун KfW-а у Франкфурту на Мајни, Савезна Реп</w:t>
      </w:r>
      <w:r w:rsidR="005B3E71">
        <w:t>ублика Немачка, број IBAN DE 92</w:t>
      </w:r>
      <w:r w:rsidR="00747DED">
        <w:t xml:space="preserve"> </w:t>
      </w:r>
      <w:r w:rsidR="005B3E71">
        <w:t>5002</w:t>
      </w:r>
      <w:r w:rsidR="00747DED">
        <w:t xml:space="preserve"> </w:t>
      </w:r>
      <w:r w:rsidR="005B3E71">
        <w:t>0400</w:t>
      </w:r>
      <w:r w:rsidR="00747DED">
        <w:t xml:space="preserve"> </w:t>
      </w:r>
      <w:r w:rsidR="005B3E71">
        <w:t>3122</w:t>
      </w:r>
      <w:r w:rsidR="00747DED">
        <w:t xml:space="preserve"> </w:t>
      </w:r>
      <w:r w:rsidR="005B3E71">
        <w:t>3012</w:t>
      </w:r>
      <w:r w:rsidR="00747DED">
        <w:t xml:space="preserve"> </w:t>
      </w:r>
      <w:r w:rsidR="001F555A">
        <w:t>32</w:t>
      </w:r>
      <w:r w:rsidR="001F555A">
        <w:rPr>
          <w:lang w:val="en-US"/>
        </w:rPr>
        <w:t xml:space="preserve"> </w:t>
      </w:r>
      <w:r w:rsidRPr="003234D7">
        <w:t>уз назнаку датума доспећа као додатне референце („Реф. година/месец/дан”</w:t>
      </w:r>
      <w:r w:rsidR="00BA108C" w:rsidRPr="003234D7">
        <w:t>).</w:t>
      </w:r>
      <w:bookmarkEnd w:id="128"/>
      <w:bookmarkEnd w:id="129"/>
      <w:bookmarkEnd w:id="130"/>
      <w:bookmarkEnd w:id="131"/>
      <w:bookmarkEnd w:id="132"/>
      <w:bookmarkEnd w:id="133"/>
    </w:p>
    <w:p w14:paraId="78B88E71" w14:textId="42365C00" w:rsidR="003277B1" w:rsidRPr="003234D7" w:rsidRDefault="005C660B" w:rsidP="00747DED">
      <w:pPr>
        <w:pStyle w:val="Heading3"/>
      </w:pPr>
      <w:bookmarkStart w:id="134" w:name="_Toc402263649"/>
      <w:r w:rsidRPr="003234D7">
        <w:rPr>
          <w:i/>
          <w:iCs/>
        </w:rPr>
        <w:t>Противпотраживања Зајмопримца</w:t>
      </w:r>
      <w:r w:rsidR="00720CF0" w:rsidRPr="003234D7">
        <w:t xml:space="preserve">. </w:t>
      </w:r>
      <w:r w:rsidRPr="003234D7">
        <w:t xml:space="preserve">Зајмопримац нема право да захтева задржавање или поравнање износа или нека друга слична права у вези са обавезом плаћања према овом </w:t>
      </w:r>
      <w:r w:rsidR="00FE78A3">
        <w:t>с</w:t>
      </w:r>
      <w:r w:rsidRPr="003234D7">
        <w:t xml:space="preserve">поразуму, осим уколико су таква </w:t>
      </w:r>
      <w:r w:rsidR="00747DED">
        <w:t xml:space="preserve">права </w:t>
      </w:r>
      <w:r w:rsidR="00747DED" w:rsidRPr="00747DED">
        <w:rPr>
          <w:rFonts w:cs="Arial"/>
          <w:szCs w:val="24"/>
        </w:rPr>
        <w:t>(</w:t>
      </w:r>
      <w:r w:rsidR="00747DED">
        <w:rPr>
          <w:rFonts w:cs="Arial"/>
          <w:szCs w:val="24"/>
          <w:lang w:val="en-US"/>
        </w:rPr>
        <w:t>i</w:t>
      </w:r>
      <w:r w:rsidR="00747DED" w:rsidRPr="00747DED">
        <w:rPr>
          <w:rFonts w:cs="Arial"/>
          <w:szCs w:val="24"/>
        </w:rPr>
        <w:t>) установљ</w:t>
      </w:r>
      <w:r w:rsidR="00747DED">
        <w:rPr>
          <w:rFonts w:cs="Arial"/>
          <w:szCs w:val="24"/>
        </w:rPr>
        <w:t xml:space="preserve">ена путем коначне и обавезујуће </w:t>
      </w:r>
      <w:r w:rsidR="00747DED" w:rsidRPr="00747DED">
        <w:rPr>
          <w:rFonts w:cs="Arial"/>
          <w:szCs w:val="24"/>
        </w:rPr>
        <w:t>(rechtskräftig) судске одлуке</w:t>
      </w:r>
      <w:r w:rsidR="00747DED">
        <w:rPr>
          <w:rFonts w:cs="Arial"/>
          <w:szCs w:val="24"/>
        </w:rPr>
        <w:t xml:space="preserve"> </w:t>
      </w:r>
      <w:r w:rsidR="00747DED" w:rsidRPr="00747DED">
        <w:rPr>
          <w:rFonts w:cs="Arial"/>
          <w:szCs w:val="24"/>
        </w:rPr>
        <w:t>или арбитражне одлуке или (</w:t>
      </w:r>
      <w:r w:rsidR="00747DED">
        <w:rPr>
          <w:rFonts w:cs="Arial"/>
          <w:szCs w:val="24"/>
          <w:lang w:val="en-US"/>
        </w:rPr>
        <w:t>ii</w:t>
      </w:r>
      <w:r w:rsidR="00747DED" w:rsidRPr="00747DED">
        <w:rPr>
          <w:rFonts w:cs="Arial"/>
          <w:szCs w:val="24"/>
        </w:rPr>
        <w:t xml:space="preserve">) </w:t>
      </w:r>
      <w:r w:rsidR="004D1A1C" w:rsidRPr="003234D7">
        <w:t>нису</w:t>
      </w:r>
      <w:r w:rsidRPr="003234D7">
        <w:t xml:space="preserve"> оспорен</w:t>
      </w:r>
      <w:r w:rsidR="004D1A1C" w:rsidRPr="003234D7">
        <w:t>а</w:t>
      </w:r>
      <w:r w:rsidRPr="003234D7">
        <w:t xml:space="preserve"> од стране KfW-а</w:t>
      </w:r>
      <w:r w:rsidR="00720CF0" w:rsidRPr="003234D7">
        <w:t>.</w:t>
      </w:r>
      <w:bookmarkEnd w:id="134"/>
    </w:p>
    <w:p w14:paraId="5B3D6C9A" w14:textId="309100CA" w:rsidR="003277B1" w:rsidRPr="003234D7" w:rsidRDefault="005C660B" w:rsidP="005E659C">
      <w:pPr>
        <w:pStyle w:val="Heading3"/>
        <w:spacing w:before="240"/>
      </w:pPr>
      <w:bookmarkStart w:id="135" w:name="_Ref471809637"/>
      <w:bookmarkStart w:id="136" w:name="_Ref329256428"/>
      <w:bookmarkStart w:id="137" w:name="_Toc402263650"/>
      <w:r w:rsidRPr="003234D7">
        <w:rPr>
          <w:rFonts w:cs="Arial"/>
          <w:i/>
          <w:iCs/>
          <w:szCs w:val="24"/>
        </w:rPr>
        <w:t>Затезна камата</w:t>
      </w:r>
      <w:r w:rsidR="00720CF0" w:rsidRPr="003234D7">
        <w:rPr>
          <w:rFonts w:cs="Arial"/>
          <w:szCs w:val="24"/>
        </w:rPr>
        <w:t xml:space="preserve">. </w:t>
      </w:r>
      <w:r w:rsidR="00273B68" w:rsidRPr="003234D7">
        <w:rPr>
          <w:rFonts w:cs="Arial"/>
          <w:szCs w:val="24"/>
        </w:rPr>
        <w:t>Уколико било која рата отплате или превремене отплате у складу са чланом 5.4 (</w:t>
      </w:r>
      <w:r w:rsidR="00273B68" w:rsidRPr="003234D7">
        <w:rPr>
          <w:rFonts w:cs="Arial"/>
          <w:i/>
          <w:iCs/>
          <w:szCs w:val="24"/>
        </w:rPr>
        <w:t>Превремена отплата</w:t>
      </w:r>
      <w:r w:rsidR="00273B68" w:rsidRPr="003234D7">
        <w:rPr>
          <w:rFonts w:cs="Arial"/>
          <w:szCs w:val="24"/>
        </w:rPr>
        <w:t xml:space="preserve">) овог </w:t>
      </w:r>
      <w:r w:rsidR="001E03DD">
        <w:rPr>
          <w:rFonts w:cs="Arial"/>
          <w:szCs w:val="24"/>
        </w:rPr>
        <w:t>с</w:t>
      </w:r>
      <w:r w:rsidR="00273B68" w:rsidRPr="003234D7">
        <w:rPr>
          <w:rFonts w:cs="Arial"/>
          <w:szCs w:val="24"/>
        </w:rPr>
        <w:t>поразума о зајму не буде на располагању KfW-у на дан доспећа</w:t>
      </w:r>
      <w:r w:rsidR="00BA108C" w:rsidRPr="003234D7">
        <w:t xml:space="preserve">, </w:t>
      </w:r>
      <w:r w:rsidR="003852E2" w:rsidRPr="003234D7">
        <w:t>KfW може, без претходног упозорења, наплатити затезну камату за период који почиње на датум доспећа и завршава се на дан извршења такве уплате на рачун KfW-а наведен у члану 6.3 (</w:t>
      </w:r>
      <w:r w:rsidR="003852E2" w:rsidRPr="003234D7">
        <w:rPr>
          <w:i/>
          <w:iCs/>
        </w:rPr>
        <w:t>Број рачуна, време уплате</w:t>
      </w:r>
      <w:r w:rsidR="003852E2" w:rsidRPr="003234D7">
        <w:t xml:space="preserve">) овог </w:t>
      </w:r>
      <w:r w:rsidR="001E03DD">
        <w:t>с</w:t>
      </w:r>
      <w:r w:rsidR="003852E2" w:rsidRPr="003234D7">
        <w:t xml:space="preserve">поразума о зајму по стопи од 200 </w:t>
      </w:r>
      <w:r w:rsidR="003852E2" w:rsidRPr="003234D7">
        <w:lastRenderedPageBreak/>
        <w:t xml:space="preserve">базних поена на годишњем нивоу изнад Варијабилне каматне стопе </w:t>
      </w:r>
      <w:r w:rsidR="003852E2" w:rsidRPr="003234D7">
        <w:rPr>
          <w:iCs/>
        </w:rPr>
        <w:t>коју утврди</w:t>
      </w:r>
      <w:r w:rsidR="00BA108C" w:rsidRPr="003234D7">
        <w:t xml:space="preserve"> KfW </w:t>
      </w:r>
      <w:r w:rsidR="003852E2" w:rsidRPr="003234D7">
        <w:t>за релевантн</w:t>
      </w:r>
      <w:r w:rsidR="004D1A1C" w:rsidRPr="003234D7">
        <w:t>и</w:t>
      </w:r>
      <w:r w:rsidR="003852E2" w:rsidRPr="003234D7">
        <w:t xml:space="preserve"> Каматни период у складу са чланом </w:t>
      </w:r>
      <w:r w:rsidR="002806F8">
        <w:t>4.</w:t>
      </w:r>
      <w:r w:rsidR="00BA108C" w:rsidRPr="003234D7">
        <w:t xml:space="preserve"> </w:t>
      </w:r>
      <w:r w:rsidR="00BA108C" w:rsidRPr="003234D7">
        <w:rPr>
          <w:i/>
        </w:rPr>
        <w:t>(</w:t>
      </w:r>
      <w:r w:rsidR="002806F8">
        <w:rPr>
          <w:i/>
        </w:rPr>
        <w:t>Камата</w:t>
      </w:r>
      <w:r w:rsidR="00BA108C" w:rsidRPr="003234D7">
        <w:rPr>
          <w:i/>
        </w:rPr>
        <w:t>)</w:t>
      </w:r>
      <w:r w:rsidR="00BA108C" w:rsidRPr="003234D7">
        <w:t xml:space="preserve"> </w:t>
      </w:r>
      <w:r w:rsidR="003852E2" w:rsidRPr="003234D7">
        <w:t xml:space="preserve">овог </w:t>
      </w:r>
      <w:r w:rsidR="001E03DD">
        <w:t>с</w:t>
      </w:r>
      <w:r w:rsidR="003852E2" w:rsidRPr="003234D7">
        <w:t>поразума о зајму</w:t>
      </w:r>
      <w:r w:rsidR="00BA108C" w:rsidRPr="003234D7">
        <w:t xml:space="preserve">. </w:t>
      </w:r>
      <w:r w:rsidR="0050674C" w:rsidRPr="003234D7">
        <w:t>Таква затезна камата мора бити плаћена одмах на први захтев KfW-а</w:t>
      </w:r>
      <w:r w:rsidR="00BA108C" w:rsidRPr="003234D7">
        <w:t xml:space="preserve">. </w:t>
      </w:r>
      <w:r w:rsidR="006C143C" w:rsidRPr="003234D7">
        <w:t xml:space="preserve">Уколико се приписана камата односи на доспеле износе по Фиксној каматној стопи у складу са чланом </w:t>
      </w:r>
      <w:r w:rsidR="00BA108C" w:rsidRPr="003234D7">
        <w:fldChar w:fldCharType="begin"/>
      </w:r>
      <w:r w:rsidR="00BA108C" w:rsidRPr="003234D7">
        <w:instrText xml:space="preserve"> REF _Ref474312646 \n \h  \* MERGEFORMAT </w:instrText>
      </w:r>
      <w:r w:rsidR="00BA108C" w:rsidRPr="003234D7">
        <w:fldChar w:fldCharType="separate"/>
      </w:r>
      <w:r w:rsidR="00A6059A">
        <w:t>4.1</w:t>
      </w:r>
      <w:r w:rsidR="00BA108C" w:rsidRPr="003234D7">
        <w:fldChar w:fldCharType="end"/>
      </w:r>
      <w:r w:rsidR="00BA108C" w:rsidRPr="003234D7">
        <w:t xml:space="preserve"> </w:t>
      </w:r>
      <w:r w:rsidR="0060672A">
        <w:t>ц</w:t>
      </w:r>
      <w:r w:rsidR="00BA108C" w:rsidRPr="003234D7">
        <w:t xml:space="preserve">) </w:t>
      </w:r>
      <w:r w:rsidR="00BA108C" w:rsidRPr="003234D7">
        <w:rPr>
          <w:i/>
        </w:rPr>
        <w:t>(</w:t>
      </w:r>
      <w:r w:rsidR="006C143C" w:rsidRPr="003234D7">
        <w:rPr>
          <w:i/>
        </w:rPr>
        <w:t>Промена у Фиксну каматну стопу на захтев Зајмопримца</w:t>
      </w:r>
      <w:r w:rsidR="00BA108C" w:rsidRPr="003234D7">
        <w:rPr>
          <w:i/>
        </w:rPr>
        <w:t>)</w:t>
      </w:r>
      <w:r w:rsidR="00BA108C" w:rsidRPr="003234D7">
        <w:t xml:space="preserve"> </w:t>
      </w:r>
      <w:r w:rsidR="006C143C" w:rsidRPr="003234D7">
        <w:t xml:space="preserve">овог </w:t>
      </w:r>
      <w:r w:rsidR="00F70679">
        <w:t>с</w:t>
      </w:r>
      <w:r w:rsidR="006C143C" w:rsidRPr="003234D7">
        <w:t xml:space="preserve">поразума до њиховог рока доспећа, </w:t>
      </w:r>
      <w:r w:rsidR="00BA108C" w:rsidRPr="003234D7">
        <w:t xml:space="preserve">KfW </w:t>
      </w:r>
      <w:r w:rsidR="006C143C" w:rsidRPr="003234D7">
        <w:t xml:space="preserve">може захтевати плаћање затезне камате од датума доспећа до датума плаћања по стопи од </w:t>
      </w:r>
      <w:r w:rsidR="00BA108C" w:rsidRPr="003234D7">
        <w:t>200</w:t>
      </w:r>
      <w:r w:rsidR="006C143C" w:rsidRPr="003234D7">
        <w:t xml:space="preserve"> базних поена </w:t>
      </w:r>
      <w:r w:rsidR="00841B1F" w:rsidRPr="003234D7">
        <w:t>изнад ове годишње Фиксне каматне стопе</w:t>
      </w:r>
      <w:r w:rsidR="00BA108C" w:rsidRPr="003234D7">
        <w:t>.</w:t>
      </w:r>
      <w:bookmarkEnd w:id="135"/>
      <w:bookmarkEnd w:id="136"/>
      <w:bookmarkEnd w:id="137"/>
    </w:p>
    <w:p w14:paraId="5E7C2AFB" w14:textId="591BCDEE" w:rsidR="003277B1" w:rsidRPr="003234D7" w:rsidRDefault="0050674C">
      <w:pPr>
        <w:pStyle w:val="Heading3"/>
      </w:pPr>
      <w:bookmarkStart w:id="138" w:name="_Ref329256437"/>
      <w:bookmarkStart w:id="139" w:name="_Toc402263652"/>
      <w:r w:rsidRPr="003234D7">
        <w:rPr>
          <w:rFonts w:cs="Arial"/>
          <w:i/>
          <w:iCs/>
          <w:szCs w:val="24"/>
        </w:rPr>
        <w:t>Паушална накнада</w:t>
      </w:r>
      <w:r w:rsidR="00720CF0" w:rsidRPr="003234D7">
        <w:rPr>
          <w:rFonts w:cs="Arial"/>
          <w:szCs w:val="24"/>
        </w:rPr>
        <w:t xml:space="preserve">. </w:t>
      </w:r>
      <w:r w:rsidR="00E544F9" w:rsidRPr="003234D7">
        <w:rPr>
          <w:rFonts w:cs="Arial"/>
          <w:szCs w:val="24"/>
        </w:rPr>
        <w:t>За доспеле а неплаћене износе (уз изузетак оних рата отплате и превремене отплате наведен</w:t>
      </w:r>
      <w:r w:rsidR="00EC1F09" w:rsidRPr="003234D7">
        <w:rPr>
          <w:rFonts w:cs="Arial"/>
          <w:szCs w:val="24"/>
        </w:rPr>
        <w:t>их</w:t>
      </w:r>
      <w:r w:rsidR="00E544F9" w:rsidRPr="003234D7">
        <w:rPr>
          <w:rFonts w:cs="Arial"/>
          <w:szCs w:val="24"/>
        </w:rPr>
        <w:t xml:space="preserve"> у члану 6.5 (</w:t>
      </w:r>
      <w:r w:rsidR="00E544F9" w:rsidRPr="003234D7">
        <w:rPr>
          <w:rFonts w:cs="Arial"/>
          <w:i/>
          <w:iCs/>
          <w:szCs w:val="24"/>
        </w:rPr>
        <w:t>Затезна камата</w:t>
      </w:r>
      <w:r w:rsidR="00E544F9" w:rsidRPr="003234D7">
        <w:rPr>
          <w:rFonts w:cs="Arial"/>
          <w:szCs w:val="24"/>
        </w:rPr>
        <w:t xml:space="preserve">) овог </w:t>
      </w:r>
      <w:r w:rsidR="00F70679">
        <w:rPr>
          <w:rFonts w:cs="Arial"/>
          <w:szCs w:val="24"/>
        </w:rPr>
        <w:t>с</w:t>
      </w:r>
      <w:r w:rsidR="00E544F9" w:rsidRPr="003234D7">
        <w:rPr>
          <w:rFonts w:cs="Arial"/>
          <w:szCs w:val="24"/>
        </w:rPr>
        <w:t>поразума) KfW може, без претходног упозорења, захтевати уплату паушалне накнаде за период од датума доспећа до датума уплате, по стопи од 200 базних поена на годишњем нивоу изнад Варијабилне каматне стоп</w:t>
      </w:r>
      <w:r w:rsidR="002806F8">
        <w:rPr>
          <w:rFonts w:cs="Arial"/>
          <w:szCs w:val="24"/>
        </w:rPr>
        <w:t>е наведене у члану 4.</w:t>
      </w:r>
      <w:r w:rsidR="00E544F9" w:rsidRPr="003234D7">
        <w:rPr>
          <w:rFonts w:cs="Arial"/>
          <w:szCs w:val="24"/>
        </w:rPr>
        <w:t xml:space="preserve"> (</w:t>
      </w:r>
      <w:r w:rsidR="00E544F9" w:rsidRPr="003234D7">
        <w:rPr>
          <w:rFonts w:cs="Arial"/>
          <w:i/>
          <w:iCs/>
          <w:szCs w:val="24"/>
        </w:rPr>
        <w:t>Камата</w:t>
      </w:r>
      <w:r w:rsidR="00E544F9" w:rsidRPr="003234D7">
        <w:rPr>
          <w:rFonts w:cs="Arial"/>
          <w:szCs w:val="24"/>
        </w:rPr>
        <w:t xml:space="preserve">) овог </w:t>
      </w:r>
      <w:r w:rsidR="00F70679">
        <w:rPr>
          <w:rFonts w:cs="Arial"/>
          <w:szCs w:val="24"/>
        </w:rPr>
        <w:t>с</w:t>
      </w:r>
      <w:r w:rsidR="00E544F9" w:rsidRPr="003234D7">
        <w:rPr>
          <w:rFonts w:cs="Arial"/>
          <w:szCs w:val="24"/>
        </w:rPr>
        <w:t>поразума</w:t>
      </w:r>
      <w:r w:rsidR="00720CF0" w:rsidRPr="003234D7">
        <w:rPr>
          <w:rFonts w:cs="Arial"/>
          <w:szCs w:val="24"/>
        </w:rPr>
        <w:t xml:space="preserve">. </w:t>
      </w:r>
      <w:r w:rsidR="00E544F9" w:rsidRPr="003234D7">
        <w:rPr>
          <w:rFonts w:cs="Arial"/>
          <w:szCs w:val="24"/>
        </w:rPr>
        <w:t xml:space="preserve">Уколико је Варијабилна каматна стопа замењена Фиксном каматном стопом у складу са чланом </w:t>
      </w:r>
      <w:r w:rsidR="00720CF0" w:rsidRPr="003234D7">
        <w:rPr>
          <w:rFonts w:cs="Arial"/>
          <w:szCs w:val="24"/>
        </w:rPr>
        <w:fldChar w:fldCharType="begin"/>
      </w:r>
      <w:r w:rsidR="00720CF0" w:rsidRPr="003234D7">
        <w:rPr>
          <w:rFonts w:cs="Arial"/>
          <w:szCs w:val="24"/>
        </w:rPr>
        <w:instrText xml:space="preserve"> REF _Ref474312646 \n \h  \* MERGEFORMAT </w:instrText>
      </w:r>
      <w:r w:rsidR="00720CF0" w:rsidRPr="003234D7">
        <w:rPr>
          <w:rFonts w:cs="Arial"/>
          <w:szCs w:val="24"/>
        </w:rPr>
      </w:r>
      <w:r w:rsidR="00720CF0" w:rsidRPr="003234D7">
        <w:rPr>
          <w:rFonts w:cs="Arial"/>
          <w:szCs w:val="24"/>
        </w:rPr>
        <w:fldChar w:fldCharType="separate"/>
      </w:r>
      <w:r w:rsidR="00A6059A">
        <w:rPr>
          <w:rFonts w:cs="Arial"/>
          <w:szCs w:val="24"/>
        </w:rPr>
        <w:t>4.1</w:t>
      </w:r>
      <w:r w:rsidR="00720CF0" w:rsidRPr="003234D7">
        <w:rPr>
          <w:rFonts w:cs="Arial"/>
          <w:szCs w:val="24"/>
        </w:rPr>
        <w:fldChar w:fldCharType="end"/>
      </w:r>
      <w:r w:rsidR="00720CF0" w:rsidRPr="003234D7">
        <w:rPr>
          <w:rFonts w:cs="Arial"/>
          <w:szCs w:val="24"/>
        </w:rPr>
        <w:t xml:space="preserve"> </w:t>
      </w:r>
      <w:r w:rsidR="002806F8">
        <w:rPr>
          <w:rFonts w:cs="Arial"/>
          <w:szCs w:val="24"/>
          <w:lang w:val="en-US"/>
        </w:rPr>
        <w:t>c</w:t>
      </w:r>
      <w:r w:rsidR="00720CF0" w:rsidRPr="003234D7">
        <w:rPr>
          <w:rFonts w:cs="Arial"/>
          <w:szCs w:val="24"/>
        </w:rPr>
        <w:t xml:space="preserve">) </w:t>
      </w:r>
      <w:r w:rsidR="00720CF0" w:rsidRPr="003234D7">
        <w:rPr>
          <w:rFonts w:cs="Arial"/>
          <w:i/>
          <w:szCs w:val="24"/>
        </w:rPr>
        <w:t>(</w:t>
      </w:r>
      <w:r w:rsidR="00E544F9" w:rsidRPr="003234D7">
        <w:rPr>
          <w:rFonts w:cs="Arial"/>
          <w:i/>
          <w:szCs w:val="24"/>
        </w:rPr>
        <w:t>Промена у Фиксну каматну стопу на захтев Зајмопримца</w:t>
      </w:r>
      <w:r w:rsidR="00720CF0" w:rsidRPr="003234D7">
        <w:rPr>
          <w:rFonts w:cs="Arial"/>
          <w:i/>
          <w:szCs w:val="24"/>
        </w:rPr>
        <w:t>)</w:t>
      </w:r>
      <w:r w:rsidR="00720CF0" w:rsidRPr="003234D7">
        <w:rPr>
          <w:rFonts w:cs="Arial"/>
          <w:szCs w:val="24"/>
        </w:rPr>
        <w:t xml:space="preserve"> </w:t>
      </w:r>
      <w:r w:rsidR="00E544F9" w:rsidRPr="003234D7">
        <w:rPr>
          <w:rFonts w:cs="Arial"/>
          <w:szCs w:val="24"/>
        </w:rPr>
        <w:t xml:space="preserve">овог </w:t>
      </w:r>
      <w:r w:rsidR="00F70679">
        <w:rPr>
          <w:rFonts w:cs="Arial"/>
          <w:szCs w:val="24"/>
        </w:rPr>
        <w:t>с</w:t>
      </w:r>
      <w:r w:rsidR="00E544F9" w:rsidRPr="003234D7">
        <w:rPr>
          <w:rFonts w:cs="Arial"/>
          <w:szCs w:val="24"/>
        </w:rPr>
        <w:t>поразума о зајму</w:t>
      </w:r>
      <w:r w:rsidR="00720CF0" w:rsidRPr="003234D7">
        <w:rPr>
          <w:rFonts w:cs="Arial"/>
          <w:szCs w:val="24"/>
        </w:rPr>
        <w:t xml:space="preserve">, KfW </w:t>
      </w:r>
      <w:r w:rsidR="00E544F9" w:rsidRPr="003234D7">
        <w:t>може захтевати</w:t>
      </w:r>
      <w:r w:rsidR="00E544F9" w:rsidRPr="003234D7">
        <w:rPr>
          <w:rFonts w:cs="Arial"/>
          <w:szCs w:val="24"/>
        </w:rPr>
        <w:t xml:space="preserve"> плаћање паушалне накнаде на доспеле износе од </w:t>
      </w:r>
      <w:r w:rsidR="002959B9" w:rsidRPr="003234D7">
        <w:rPr>
          <w:rFonts w:cs="Arial"/>
          <w:szCs w:val="24"/>
        </w:rPr>
        <w:t>д</w:t>
      </w:r>
      <w:r w:rsidR="00E544F9" w:rsidRPr="003234D7">
        <w:rPr>
          <w:rFonts w:cs="Arial"/>
          <w:szCs w:val="24"/>
        </w:rPr>
        <w:t>атума доспећа до датума плаћања по стопи од 200 базних поена на годишњем нивоу изнад годишње Фиксне каматне стопе</w:t>
      </w:r>
      <w:r w:rsidR="00720CF0" w:rsidRPr="003234D7">
        <w:rPr>
          <w:rFonts w:cs="Arial"/>
          <w:szCs w:val="24"/>
        </w:rPr>
        <w:t>.</w:t>
      </w:r>
      <w:r w:rsidR="00E544F9" w:rsidRPr="003234D7">
        <w:rPr>
          <w:rFonts w:cs="Arial"/>
          <w:szCs w:val="24"/>
        </w:rPr>
        <w:t xml:space="preserve"> Таква затезна камата мора бити плаћена одмах на први захтев KfW-а</w:t>
      </w:r>
      <w:r w:rsidR="00720CF0" w:rsidRPr="003234D7">
        <w:rPr>
          <w:rFonts w:cs="Arial"/>
          <w:szCs w:val="24"/>
        </w:rPr>
        <w:t xml:space="preserve">. </w:t>
      </w:r>
      <w:r w:rsidR="00E544F9" w:rsidRPr="003234D7">
        <w:rPr>
          <w:rFonts w:cs="Arial"/>
          <w:szCs w:val="24"/>
        </w:rPr>
        <w:t>Зајмопримац је слободан да докаже да није настала штета или да је штета била мања од паушалне накнаде</w:t>
      </w:r>
      <w:r w:rsidR="00720CF0" w:rsidRPr="003234D7">
        <w:rPr>
          <w:rFonts w:cs="Arial"/>
          <w:szCs w:val="24"/>
        </w:rPr>
        <w:t>.</w:t>
      </w:r>
      <w:bookmarkEnd w:id="138"/>
      <w:bookmarkEnd w:id="139"/>
    </w:p>
    <w:p w14:paraId="5C89D39F" w14:textId="4A88BBCE" w:rsidR="003277B1" w:rsidRPr="003234D7" w:rsidRDefault="00E544F9">
      <w:pPr>
        <w:pStyle w:val="Heading3"/>
      </w:pPr>
      <w:bookmarkStart w:id="140" w:name="_Toc402263653"/>
      <w:r w:rsidRPr="003234D7">
        <w:rPr>
          <w:rFonts w:cs="Arial"/>
          <w:i/>
          <w:iCs/>
          <w:szCs w:val="24"/>
        </w:rPr>
        <w:t>Салдирање</w:t>
      </w:r>
      <w:r w:rsidR="00720CF0" w:rsidRPr="003234D7">
        <w:rPr>
          <w:rFonts w:cs="Arial"/>
          <w:szCs w:val="24"/>
        </w:rPr>
        <w:t xml:space="preserve">. KfW </w:t>
      </w:r>
      <w:r w:rsidRPr="003234D7">
        <w:rPr>
          <w:rFonts w:cs="Arial"/>
          <w:szCs w:val="24"/>
        </w:rPr>
        <w:t xml:space="preserve">има право на салдирање примљених плаћања у односу на плаћања која доспевају а нису измирена према овом </w:t>
      </w:r>
      <w:r w:rsidR="00F70679">
        <w:rPr>
          <w:rFonts w:cs="Arial"/>
          <w:szCs w:val="24"/>
        </w:rPr>
        <w:t>с</w:t>
      </w:r>
      <w:r w:rsidRPr="003234D7">
        <w:rPr>
          <w:rFonts w:cs="Arial"/>
          <w:szCs w:val="24"/>
        </w:rPr>
        <w:t>поразуму</w:t>
      </w:r>
      <w:r w:rsidR="00720CF0" w:rsidRPr="003234D7">
        <w:rPr>
          <w:rFonts w:cs="Arial"/>
          <w:szCs w:val="24"/>
        </w:rPr>
        <w:t>.</w:t>
      </w:r>
      <w:bookmarkEnd w:id="140"/>
    </w:p>
    <w:p w14:paraId="2E885EF1" w14:textId="07C2B6AE" w:rsidR="003277B1" w:rsidRPr="003234D7" w:rsidRDefault="00246A9C">
      <w:pPr>
        <w:pStyle w:val="Heading3"/>
      </w:pPr>
      <w:bookmarkStart w:id="141" w:name="_Toc402263654"/>
      <w:r w:rsidRPr="003234D7">
        <w:rPr>
          <w:rFonts w:cs="Arial"/>
          <w:i/>
          <w:iCs/>
          <w:szCs w:val="24"/>
        </w:rPr>
        <w:t>Обрачуни од стране KfW-а</w:t>
      </w:r>
      <w:r w:rsidR="00720CF0" w:rsidRPr="003234D7">
        <w:rPr>
          <w:rFonts w:cs="Arial"/>
          <w:szCs w:val="24"/>
        </w:rPr>
        <w:t xml:space="preserve">. </w:t>
      </w:r>
      <w:r w:rsidR="00025B37" w:rsidRPr="003234D7">
        <w:rPr>
          <w:rFonts w:cs="Arial"/>
          <w:szCs w:val="24"/>
        </w:rPr>
        <w:t xml:space="preserve">Уколико нема очигледних грешака, </w:t>
      </w:r>
      <w:r w:rsidR="00D2698B" w:rsidRPr="003234D7">
        <w:rPr>
          <w:rFonts w:cs="Arial"/>
          <w:szCs w:val="24"/>
        </w:rPr>
        <w:t xml:space="preserve">вредности </w:t>
      </w:r>
      <w:r w:rsidR="00025B37" w:rsidRPr="003234D7">
        <w:rPr>
          <w:rFonts w:cs="Arial"/>
          <w:szCs w:val="24"/>
        </w:rPr>
        <w:t>обрачун</w:t>
      </w:r>
      <w:r w:rsidR="00D2698B" w:rsidRPr="003234D7">
        <w:rPr>
          <w:rFonts w:cs="Arial"/>
          <w:szCs w:val="24"/>
        </w:rPr>
        <w:t>ате од стране</w:t>
      </w:r>
      <w:r w:rsidR="00025B37" w:rsidRPr="003234D7">
        <w:rPr>
          <w:rFonts w:cs="Arial"/>
          <w:szCs w:val="24"/>
        </w:rPr>
        <w:t xml:space="preserve"> KfW-а и </w:t>
      </w:r>
      <w:r w:rsidR="00D824C6" w:rsidRPr="003234D7">
        <w:rPr>
          <w:rFonts w:cs="Arial"/>
          <w:szCs w:val="24"/>
        </w:rPr>
        <w:t>обрачун</w:t>
      </w:r>
      <w:r w:rsidR="00D2698B" w:rsidRPr="003234D7">
        <w:rPr>
          <w:rFonts w:cs="Arial"/>
          <w:szCs w:val="24"/>
        </w:rPr>
        <w:t>и</w:t>
      </w:r>
      <w:r w:rsidR="00025B37" w:rsidRPr="003234D7">
        <w:rPr>
          <w:rFonts w:cs="Arial"/>
          <w:szCs w:val="24"/>
        </w:rPr>
        <w:t xml:space="preserve"> доспелих износа </w:t>
      </w:r>
      <w:r w:rsidR="00D2698B" w:rsidRPr="003234D7">
        <w:rPr>
          <w:rFonts w:cs="Arial"/>
          <w:szCs w:val="24"/>
        </w:rPr>
        <w:t xml:space="preserve">од стране KfW-а </w:t>
      </w:r>
      <w:r w:rsidR="00025B37" w:rsidRPr="003234D7">
        <w:rPr>
          <w:rFonts w:cs="Arial"/>
          <w:szCs w:val="24"/>
        </w:rPr>
        <w:t xml:space="preserve">у вези са овим </w:t>
      </w:r>
      <w:r w:rsidR="00F70679">
        <w:rPr>
          <w:rFonts w:cs="Arial"/>
          <w:szCs w:val="24"/>
        </w:rPr>
        <w:t>с</w:t>
      </w:r>
      <w:r w:rsidR="00025B37" w:rsidRPr="003234D7">
        <w:rPr>
          <w:rFonts w:cs="Arial"/>
          <w:szCs w:val="24"/>
        </w:rPr>
        <w:t>поразумом о зајму, представља</w:t>
      </w:r>
      <w:r w:rsidR="007E6C51" w:rsidRPr="003234D7">
        <w:rPr>
          <w:rFonts w:cs="Arial"/>
          <w:szCs w:val="24"/>
        </w:rPr>
        <w:t>ју</w:t>
      </w:r>
      <w:r w:rsidR="00025B37" w:rsidRPr="003234D7">
        <w:rPr>
          <w:rFonts w:cs="Arial"/>
          <w:szCs w:val="24"/>
        </w:rPr>
        <w:t xml:space="preserve"> </w:t>
      </w:r>
      <w:r w:rsidR="00025B37" w:rsidRPr="003234D7">
        <w:rPr>
          <w:rFonts w:cs="Arial"/>
          <w:i/>
          <w:iCs/>
          <w:szCs w:val="24"/>
        </w:rPr>
        <w:t>prima-facie</w:t>
      </w:r>
      <w:r w:rsidR="00025B37" w:rsidRPr="003234D7">
        <w:rPr>
          <w:rFonts w:cs="Arial"/>
          <w:szCs w:val="24"/>
        </w:rPr>
        <w:t xml:space="preserve"> доказ</w:t>
      </w:r>
      <w:r w:rsidR="00720CF0" w:rsidRPr="003234D7">
        <w:rPr>
          <w:rFonts w:cs="Arial"/>
          <w:szCs w:val="24"/>
        </w:rPr>
        <w:t xml:space="preserve"> (</w:t>
      </w:r>
      <w:r w:rsidR="00720CF0" w:rsidRPr="003234D7">
        <w:rPr>
          <w:rFonts w:cs="Arial"/>
          <w:i/>
          <w:szCs w:val="24"/>
        </w:rPr>
        <w:t>Anscheinsbeweis</w:t>
      </w:r>
      <w:r w:rsidR="00720CF0" w:rsidRPr="003234D7">
        <w:rPr>
          <w:rFonts w:cs="Arial"/>
          <w:szCs w:val="24"/>
        </w:rPr>
        <w:t>).</w:t>
      </w:r>
      <w:bookmarkEnd w:id="141"/>
    </w:p>
    <w:p w14:paraId="40AF17C5" w14:textId="29B458C5" w:rsidR="003277B1" w:rsidRPr="003234D7" w:rsidRDefault="00B86553">
      <w:pPr>
        <w:pStyle w:val="Heading2"/>
      </w:pPr>
      <w:bookmarkStart w:id="142" w:name="_Toc94874191"/>
      <w:bookmarkStart w:id="143" w:name="_Toc95119771"/>
      <w:bookmarkStart w:id="144" w:name="_Toc95226277"/>
      <w:bookmarkStart w:id="145" w:name="_Toc95299728"/>
      <w:bookmarkStart w:id="146" w:name="_Toc95825203"/>
      <w:bookmarkStart w:id="147" w:name="_Toc94874192"/>
      <w:bookmarkStart w:id="148" w:name="_Toc95119772"/>
      <w:bookmarkStart w:id="149" w:name="_Toc95226278"/>
      <w:bookmarkStart w:id="150" w:name="_Toc95299729"/>
      <w:bookmarkStart w:id="151" w:name="_Toc95825204"/>
      <w:bookmarkStart w:id="152" w:name="_Toc94874193"/>
      <w:bookmarkStart w:id="153" w:name="_Toc95119773"/>
      <w:bookmarkStart w:id="154" w:name="_Toc95226279"/>
      <w:bookmarkStart w:id="155" w:name="_Toc95299730"/>
      <w:bookmarkStart w:id="156" w:name="_Toc95825205"/>
      <w:bookmarkStart w:id="157" w:name="_Toc94874194"/>
      <w:bookmarkStart w:id="158" w:name="_Toc95119774"/>
      <w:bookmarkStart w:id="159" w:name="_Toc95226280"/>
      <w:bookmarkStart w:id="160" w:name="_Toc95299731"/>
      <w:bookmarkStart w:id="161" w:name="_Toc95825206"/>
      <w:bookmarkStart w:id="162" w:name="_Toc94874195"/>
      <w:bookmarkStart w:id="163" w:name="_Toc95119775"/>
      <w:bookmarkStart w:id="164" w:name="_Toc95226281"/>
      <w:bookmarkStart w:id="165" w:name="_Toc95299732"/>
      <w:bookmarkStart w:id="166" w:name="_Toc95825207"/>
      <w:bookmarkStart w:id="167" w:name="_Ref329252359"/>
      <w:bookmarkStart w:id="168" w:name="_Ref329252370"/>
      <w:bookmarkStart w:id="169" w:name="_Toc371500683"/>
      <w:bookmarkStart w:id="170" w:name="_Toc406596052"/>
      <w:bookmarkStart w:id="171" w:name="_Toc406659716"/>
      <w:bookmarkStart w:id="172" w:name="_Toc524001748"/>
      <w:bookmarkStart w:id="173" w:name="_Toc12797917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3234D7">
        <w:rPr>
          <w:rFonts w:cs="Arial"/>
          <w:bCs/>
          <w:szCs w:val="24"/>
        </w:rPr>
        <w:t>Гаранција Савезне Републике Немачке</w:t>
      </w:r>
      <w:bookmarkEnd w:id="167"/>
      <w:bookmarkEnd w:id="168"/>
      <w:bookmarkEnd w:id="169"/>
      <w:bookmarkEnd w:id="170"/>
      <w:bookmarkEnd w:id="171"/>
      <w:bookmarkEnd w:id="172"/>
      <w:bookmarkEnd w:id="173"/>
    </w:p>
    <w:p w14:paraId="182FC0B4" w14:textId="72309284" w:rsidR="003277B1" w:rsidRPr="003234D7" w:rsidRDefault="00B86553" w:rsidP="00B608C1">
      <w:pPr>
        <w:pStyle w:val="Einrckungzu111"/>
        <w:spacing w:before="480"/>
        <w:ind w:left="1134"/>
        <w:rPr>
          <w:rFonts w:cs="Arial"/>
          <w:szCs w:val="24"/>
        </w:rPr>
      </w:pPr>
      <w:r w:rsidRPr="003234D7">
        <w:rPr>
          <w:rFonts w:cs="Arial"/>
          <w:szCs w:val="24"/>
        </w:rPr>
        <w:lastRenderedPageBreak/>
        <w:t xml:space="preserve">Пре прве исплате, за потраживања KfW-а на основу овог </w:t>
      </w:r>
      <w:r w:rsidR="00F70679">
        <w:rPr>
          <w:rFonts w:cs="Arial"/>
          <w:szCs w:val="24"/>
        </w:rPr>
        <w:t>с</w:t>
      </w:r>
      <w:r w:rsidRPr="003234D7">
        <w:rPr>
          <w:rFonts w:cs="Arial"/>
          <w:szCs w:val="24"/>
        </w:rPr>
        <w:t>поразума, гарантоваће Савезна Република Немачка</w:t>
      </w:r>
      <w:r w:rsidR="00720CF0" w:rsidRPr="003234D7">
        <w:rPr>
          <w:rFonts w:cs="Arial"/>
          <w:szCs w:val="24"/>
        </w:rPr>
        <w:t>.</w:t>
      </w:r>
    </w:p>
    <w:p w14:paraId="7B006E96" w14:textId="0F783EAC" w:rsidR="003277B1" w:rsidRPr="003234D7" w:rsidRDefault="00B86553">
      <w:pPr>
        <w:pStyle w:val="Heading2"/>
        <w:rPr>
          <w:rFonts w:cs="Arial"/>
          <w:bCs/>
        </w:rPr>
      </w:pPr>
      <w:bookmarkStart w:id="174" w:name="_Toc371500684"/>
      <w:bookmarkStart w:id="175" w:name="_Toc406596053"/>
      <w:bookmarkStart w:id="176" w:name="_Toc406659717"/>
      <w:r w:rsidRPr="003234D7">
        <w:rPr>
          <w:rFonts w:cs="Arial"/>
          <w:bCs/>
        </w:rPr>
        <w:t>Незаконитост</w:t>
      </w:r>
      <w:r w:rsidR="00720CF0" w:rsidRPr="003234D7">
        <w:rPr>
          <w:rFonts w:cs="Arial"/>
          <w:bCs/>
        </w:rPr>
        <w:t xml:space="preserve"> </w:t>
      </w:r>
    </w:p>
    <w:p w14:paraId="5A9F6F58" w14:textId="43AE6BED" w:rsidR="003277B1" w:rsidRPr="003234D7" w:rsidRDefault="000A2E56" w:rsidP="00B608C1">
      <w:pPr>
        <w:pStyle w:val="Einrckungzu111"/>
        <w:spacing w:before="480"/>
        <w:ind w:left="1134"/>
        <w:rPr>
          <w:rFonts w:cs="Arial"/>
          <w:szCs w:val="24"/>
        </w:rPr>
      </w:pPr>
      <w:r w:rsidRPr="003234D7">
        <w:rPr>
          <w:rFonts w:cs="Arial"/>
          <w:szCs w:val="24"/>
        </w:rPr>
        <w:t xml:space="preserve">Уколико, према било којој важећој </w:t>
      </w:r>
      <w:r w:rsidR="00D66A4C" w:rsidRPr="003234D7">
        <w:rPr>
          <w:rFonts w:cs="Arial"/>
          <w:szCs w:val="24"/>
        </w:rPr>
        <w:t>јурисдикцији</w:t>
      </w:r>
      <w:r w:rsidRPr="003234D7">
        <w:rPr>
          <w:rFonts w:cs="Arial"/>
          <w:szCs w:val="24"/>
        </w:rPr>
        <w:t>, постане незаконито да</w:t>
      </w:r>
      <w:r w:rsidR="00D66A4C" w:rsidRPr="003234D7">
        <w:rPr>
          <w:rFonts w:cs="Arial"/>
          <w:szCs w:val="24"/>
        </w:rPr>
        <w:t xml:space="preserve"> KfW</w:t>
      </w:r>
      <w:r w:rsidRPr="003234D7">
        <w:rPr>
          <w:rFonts w:cs="Arial"/>
          <w:szCs w:val="24"/>
        </w:rPr>
        <w:t xml:space="preserve"> врши своје обавезе како је предвиђено овим </w:t>
      </w:r>
      <w:r w:rsidR="00033C40">
        <w:rPr>
          <w:rFonts w:cs="Arial"/>
          <w:szCs w:val="24"/>
        </w:rPr>
        <w:t>с</w:t>
      </w:r>
      <w:r w:rsidRPr="003234D7">
        <w:rPr>
          <w:rFonts w:cs="Arial"/>
          <w:szCs w:val="24"/>
        </w:rPr>
        <w:t>поразумом, или финансира или одржава Зајам</w:t>
      </w:r>
      <w:r w:rsidR="00720CF0" w:rsidRPr="003234D7">
        <w:rPr>
          <w:rFonts w:cs="Arial"/>
          <w:szCs w:val="24"/>
        </w:rPr>
        <w:t xml:space="preserve">, </w:t>
      </w:r>
      <w:r w:rsidRPr="003234D7">
        <w:rPr>
          <w:rFonts w:cs="Arial"/>
          <w:szCs w:val="24"/>
        </w:rPr>
        <w:t>након што KfW обавести Зајмопримца</w:t>
      </w:r>
    </w:p>
    <w:p w14:paraId="317F70BD" w14:textId="62C69B31" w:rsidR="003277B1" w:rsidRPr="003234D7" w:rsidRDefault="000A2E56" w:rsidP="00A92758">
      <w:pPr>
        <w:numPr>
          <w:ilvl w:val="0"/>
          <w:numId w:val="15"/>
        </w:numPr>
        <w:spacing w:before="240"/>
        <w:ind w:left="1418" w:hanging="567"/>
        <w:rPr>
          <w:rFonts w:cs="Arial"/>
        </w:rPr>
      </w:pPr>
      <w:r w:rsidRPr="003234D7">
        <w:rPr>
          <w:rFonts w:cs="Arial"/>
        </w:rPr>
        <w:t>обавеза KfW-а ће се одмах отказати;</w:t>
      </w:r>
      <w:r w:rsidR="00720CF0" w:rsidRPr="003234D7">
        <w:rPr>
          <w:rFonts w:cs="Arial"/>
        </w:rPr>
        <w:t xml:space="preserve"> </w:t>
      </w:r>
      <w:r w:rsidRPr="003234D7">
        <w:rPr>
          <w:rFonts w:cs="Arial"/>
        </w:rPr>
        <w:t>и</w:t>
      </w:r>
      <w:r w:rsidR="00720CF0" w:rsidRPr="003234D7">
        <w:rPr>
          <w:rFonts w:cs="Arial"/>
        </w:rPr>
        <w:t xml:space="preserve"> </w:t>
      </w:r>
    </w:p>
    <w:p w14:paraId="0114E079" w14:textId="5D259A7B" w:rsidR="003277B1" w:rsidRPr="003234D7" w:rsidRDefault="0060672A" w:rsidP="0060672A">
      <w:pPr>
        <w:spacing w:before="240"/>
        <w:ind w:left="1418" w:hanging="567"/>
        <w:rPr>
          <w:rFonts w:cs="Arial"/>
        </w:rPr>
      </w:pPr>
      <w:r>
        <w:rPr>
          <w:rFonts w:cs="Arial"/>
        </w:rPr>
        <w:t xml:space="preserve">б)   </w:t>
      </w:r>
      <w:r w:rsidR="000A2E56" w:rsidRPr="003234D7">
        <w:rPr>
          <w:rFonts w:cs="Arial"/>
        </w:rPr>
        <w:t xml:space="preserve">Зајмопримац </w:t>
      </w:r>
      <w:r w:rsidR="00507B81" w:rsidRPr="003234D7">
        <w:rPr>
          <w:rFonts w:cs="Arial"/>
        </w:rPr>
        <w:t>ће о</w:t>
      </w:r>
      <w:r w:rsidR="000A2E56" w:rsidRPr="003234D7">
        <w:rPr>
          <w:rFonts w:cs="Arial"/>
        </w:rPr>
        <w:t>тпла</w:t>
      </w:r>
      <w:r w:rsidR="00507B81" w:rsidRPr="003234D7">
        <w:rPr>
          <w:rFonts w:cs="Arial"/>
        </w:rPr>
        <w:t>тити</w:t>
      </w:r>
      <w:r w:rsidR="000A2E56" w:rsidRPr="003234D7">
        <w:rPr>
          <w:rFonts w:cs="Arial"/>
        </w:rPr>
        <w:t xml:space="preserve"> Зајам у целости на последњи дан Каматног период</w:t>
      </w:r>
      <w:r w:rsidR="0015286B">
        <w:rPr>
          <w:rFonts w:cs="Arial"/>
          <w:lang w:val="en-US"/>
        </w:rPr>
        <w:t>a</w:t>
      </w:r>
      <w:r w:rsidR="000A2E56" w:rsidRPr="003234D7">
        <w:rPr>
          <w:rFonts w:cs="Arial"/>
        </w:rPr>
        <w:t xml:space="preserve"> у коме је </w:t>
      </w:r>
      <w:r w:rsidR="00720CF0" w:rsidRPr="003234D7">
        <w:rPr>
          <w:rFonts w:cs="Arial"/>
        </w:rPr>
        <w:t xml:space="preserve">KfW </w:t>
      </w:r>
      <w:r w:rsidR="000A2E56" w:rsidRPr="003234D7">
        <w:rPr>
          <w:rFonts w:cs="Arial"/>
        </w:rPr>
        <w:t xml:space="preserve">обавестио Зајмопримца или, уколико је раније, датум који је </w:t>
      </w:r>
      <w:r w:rsidR="00720CF0" w:rsidRPr="003234D7">
        <w:rPr>
          <w:rFonts w:cs="Arial"/>
        </w:rPr>
        <w:t xml:space="preserve">KfW </w:t>
      </w:r>
      <w:r w:rsidR="000A2E56" w:rsidRPr="003234D7">
        <w:rPr>
          <w:rFonts w:cs="Arial"/>
        </w:rPr>
        <w:t xml:space="preserve">утврдио у обавештењу достављеном Зајмопримцу </w:t>
      </w:r>
      <w:r w:rsidR="00720CF0" w:rsidRPr="003234D7">
        <w:rPr>
          <w:rFonts w:cs="Arial"/>
        </w:rPr>
        <w:t>(</w:t>
      </w:r>
      <w:r w:rsidR="00996272" w:rsidRPr="003234D7">
        <w:rPr>
          <w:rFonts w:cs="Arial"/>
        </w:rPr>
        <w:t>који није раније од последњег дана било ког примењивог законом дозвољеног периода</w:t>
      </w:r>
      <w:r w:rsidR="00033C40">
        <w:rPr>
          <w:rFonts w:cs="Arial"/>
        </w:rPr>
        <w:t xml:space="preserve"> почека</w:t>
      </w:r>
      <w:r w:rsidR="00720CF0" w:rsidRPr="003234D7">
        <w:rPr>
          <w:rFonts w:cs="Arial"/>
        </w:rPr>
        <w:t>).</w:t>
      </w:r>
    </w:p>
    <w:p w14:paraId="18F44552" w14:textId="3AC4C3B7" w:rsidR="003277B1" w:rsidRPr="003234D7" w:rsidRDefault="00906BE1" w:rsidP="00B608C1">
      <w:pPr>
        <w:spacing w:before="240"/>
        <w:ind w:left="1134"/>
        <w:rPr>
          <w:rFonts w:cs="Arial"/>
        </w:rPr>
      </w:pPr>
      <w:r w:rsidRPr="003234D7">
        <w:rPr>
          <w:rFonts w:cs="Arial"/>
        </w:rPr>
        <w:t xml:space="preserve">Ради избегавања </w:t>
      </w:r>
      <w:r w:rsidR="00507B81" w:rsidRPr="003234D7">
        <w:rPr>
          <w:rFonts w:cs="Arial"/>
        </w:rPr>
        <w:t xml:space="preserve">било какве </w:t>
      </w:r>
      <w:r w:rsidRPr="003234D7">
        <w:rPr>
          <w:rFonts w:cs="Arial"/>
        </w:rPr>
        <w:t xml:space="preserve">сумње, било какво отказивање на основу овог </w:t>
      </w:r>
      <w:r w:rsidR="00033C40">
        <w:rPr>
          <w:rFonts w:cs="Arial"/>
        </w:rPr>
        <w:t>с</w:t>
      </w:r>
      <w:r w:rsidRPr="003234D7">
        <w:rPr>
          <w:rFonts w:cs="Arial"/>
        </w:rPr>
        <w:t xml:space="preserve">поразума о зајму подлеже члану </w:t>
      </w:r>
      <w:r w:rsidR="00720CF0" w:rsidRPr="003234D7">
        <w:rPr>
          <w:rFonts w:cs="Arial"/>
        </w:rPr>
        <w:fldChar w:fldCharType="begin"/>
      </w:r>
      <w:r w:rsidR="00720CF0" w:rsidRPr="003234D7">
        <w:rPr>
          <w:rFonts w:cs="Arial"/>
          <w:szCs w:val="24"/>
        </w:rPr>
        <w:instrText xml:space="preserve"> REF _Ref21965110 \r \h </w:instrText>
      </w:r>
      <w:r w:rsidR="00720CF0" w:rsidRPr="003234D7">
        <w:rPr>
          <w:rFonts w:cs="Arial"/>
        </w:rPr>
        <w:instrText xml:space="preserve"> \* MERGEFORMAT </w:instrText>
      </w:r>
      <w:r w:rsidR="00720CF0" w:rsidRPr="003234D7">
        <w:rPr>
          <w:rFonts w:cs="Arial"/>
        </w:rPr>
      </w:r>
      <w:r w:rsidR="00720CF0" w:rsidRPr="003234D7">
        <w:rPr>
          <w:rFonts w:cs="Arial"/>
        </w:rPr>
        <w:fldChar w:fldCharType="separate"/>
      </w:r>
      <w:r w:rsidR="00A6059A" w:rsidRPr="00A6059A">
        <w:rPr>
          <w:rFonts w:cs="Arial"/>
        </w:rPr>
        <w:t>2.5</w:t>
      </w:r>
      <w:r w:rsidR="00720CF0" w:rsidRPr="003234D7">
        <w:rPr>
          <w:rFonts w:cs="Arial"/>
        </w:rPr>
        <w:fldChar w:fldCharType="end"/>
      </w:r>
      <w:r w:rsidR="00720CF0" w:rsidRPr="003234D7">
        <w:rPr>
          <w:rFonts w:cs="Arial"/>
        </w:rPr>
        <w:t xml:space="preserve"> </w:t>
      </w:r>
      <w:r w:rsidR="00720CF0" w:rsidRPr="003234D7">
        <w:rPr>
          <w:rFonts w:cs="Arial"/>
          <w:i/>
        </w:rPr>
        <w:t>(</w:t>
      </w:r>
      <w:r w:rsidRPr="003234D7">
        <w:rPr>
          <w:rFonts w:cs="Arial"/>
          <w:i/>
        </w:rPr>
        <w:t>Накнада за одустајање од исплате</w:t>
      </w:r>
      <w:r w:rsidR="00720CF0" w:rsidRPr="003234D7">
        <w:rPr>
          <w:rFonts w:cs="Arial"/>
          <w:i/>
        </w:rPr>
        <w:t>)</w:t>
      </w:r>
      <w:r w:rsidR="00720CF0" w:rsidRPr="003234D7">
        <w:rPr>
          <w:rFonts w:cs="Arial"/>
        </w:rPr>
        <w:t xml:space="preserve"> </w:t>
      </w:r>
      <w:r w:rsidRPr="003234D7">
        <w:rPr>
          <w:rFonts w:cs="Arial"/>
        </w:rPr>
        <w:t xml:space="preserve">и било која отплата Зајма према овом </w:t>
      </w:r>
      <w:r w:rsidR="00033C40">
        <w:rPr>
          <w:rFonts w:cs="Arial"/>
        </w:rPr>
        <w:t>с</w:t>
      </w:r>
      <w:r w:rsidRPr="003234D7">
        <w:rPr>
          <w:rFonts w:cs="Arial"/>
        </w:rPr>
        <w:t xml:space="preserve">поразуму представља превремену отплату и биће предмет одредби дефинисаних у члану </w:t>
      </w:r>
      <w:r w:rsidR="00193CFF" w:rsidRPr="003234D7">
        <w:rPr>
          <w:rFonts w:cs="Arial"/>
        </w:rPr>
        <w:t xml:space="preserve">5.4 </w:t>
      </w:r>
      <w:r w:rsidR="00512F8F">
        <w:rPr>
          <w:rFonts w:cs="Arial"/>
        </w:rPr>
        <w:t>ц</w:t>
      </w:r>
      <w:r w:rsidR="00720CF0" w:rsidRPr="003234D7">
        <w:rPr>
          <w:rFonts w:cs="Arial"/>
        </w:rPr>
        <w:t>)</w:t>
      </w:r>
      <w:r w:rsidR="00720CF0" w:rsidRPr="003234D7">
        <w:t xml:space="preserve"> </w:t>
      </w:r>
      <w:r w:rsidRPr="003234D7">
        <w:t>(</w:t>
      </w:r>
      <w:r w:rsidRPr="003234D7">
        <w:rPr>
          <w:i/>
          <w:iCs/>
        </w:rPr>
        <w:t xml:space="preserve">Накнада за </w:t>
      </w:r>
      <w:r w:rsidR="00033C40">
        <w:rPr>
          <w:i/>
          <w:iCs/>
        </w:rPr>
        <w:t>превремену отплату</w:t>
      </w:r>
      <w:r w:rsidR="00720CF0" w:rsidRPr="003234D7">
        <w:t xml:space="preserve">) </w:t>
      </w:r>
      <w:r w:rsidRPr="003234D7">
        <w:rPr>
          <w:rFonts w:cs="Arial"/>
        </w:rPr>
        <w:t>и</w:t>
      </w:r>
      <w:r w:rsidR="00720CF0" w:rsidRPr="003234D7">
        <w:rPr>
          <w:rFonts w:cs="Arial"/>
        </w:rPr>
        <w:t xml:space="preserve"> </w:t>
      </w:r>
      <w:r w:rsidR="00512F8F">
        <w:rPr>
          <w:rFonts w:cs="Arial"/>
        </w:rPr>
        <w:t>д</w:t>
      </w:r>
      <w:r w:rsidR="00720CF0" w:rsidRPr="003234D7">
        <w:rPr>
          <w:rFonts w:cs="Arial"/>
        </w:rPr>
        <w:t>)</w:t>
      </w:r>
      <w:r w:rsidR="00720CF0" w:rsidRPr="003234D7">
        <w:t xml:space="preserve"> (</w:t>
      </w:r>
      <w:r w:rsidR="009E43B4" w:rsidRPr="003234D7">
        <w:rPr>
          <w:i/>
        </w:rPr>
        <w:t>Доспели износи</w:t>
      </w:r>
      <w:r w:rsidR="00720CF0" w:rsidRPr="003234D7">
        <w:t>)</w:t>
      </w:r>
      <w:r w:rsidR="00720CF0" w:rsidRPr="003234D7">
        <w:rPr>
          <w:rFonts w:cs="Arial"/>
        </w:rPr>
        <w:t>.</w:t>
      </w:r>
    </w:p>
    <w:bookmarkEnd w:id="174"/>
    <w:bookmarkEnd w:id="175"/>
    <w:bookmarkEnd w:id="176"/>
    <w:p w14:paraId="6E141994" w14:textId="6A952FBF" w:rsidR="003277B1" w:rsidRPr="003234D7" w:rsidRDefault="005C3C71">
      <w:pPr>
        <w:pStyle w:val="Heading2"/>
        <w:rPr>
          <w:rFonts w:cs="Arial"/>
        </w:rPr>
      </w:pPr>
      <w:r w:rsidRPr="003234D7">
        <w:t>Трошкови и јавне дажбине</w:t>
      </w:r>
    </w:p>
    <w:p w14:paraId="1426305A" w14:textId="7C681E2D" w:rsidR="003277B1" w:rsidRPr="003234D7" w:rsidRDefault="00720CF0" w:rsidP="00B608C1">
      <w:pPr>
        <w:ind w:left="988" w:hanging="705"/>
      </w:pPr>
      <w:bookmarkStart w:id="177" w:name="_Toc402263658"/>
      <w:r w:rsidRPr="003234D7">
        <w:t>9.1</w:t>
      </w:r>
      <w:r w:rsidRPr="003234D7">
        <w:tab/>
      </w:r>
      <w:r w:rsidR="00604E38" w:rsidRPr="003234D7">
        <w:rPr>
          <w:i/>
          <w:iCs/>
        </w:rPr>
        <w:t>Без одбитака или обустава</w:t>
      </w:r>
      <w:r w:rsidRPr="003234D7">
        <w:t xml:space="preserve">. </w:t>
      </w:r>
      <w:r w:rsidR="00EC0060" w:rsidRPr="003234D7">
        <w:t xml:space="preserve">Зајмопримац ће извршити сва плаћања по овом </w:t>
      </w:r>
      <w:r w:rsidR="009E1707">
        <w:t>с</w:t>
      </w:r>
      <w:r w:rsidR="00EC0060" w:rsidRPr="003234D7">
        <w:t>поразуму без одбитака на име пореза, других јавних дажбина или других трошкова. У случају да Зајмопримац има законску или обавезу друге врсте да изврши такав одбитак или умањење</w:t>
      </w:r>
      <w:r w:rsidR="00897287">
        <w:rPr>
          <w:lang w:val="en-US"/>
        </w:rPr>
        <w:t xml:space="preserve"> </w:t>
      </w:r>
      <w:r w:rsidR="00897287">
        <w:t>било ког</w:t>
      </w:r>
      <w:r w:rsidR="00EC0060" w:rsidRPr="003234D7">
        <w:t xml:space="preserve"> плаћања, </w:t>
      </w:r>
      <w:r w:rsidR="00897287">
        <w:t xml:space="preserve">онда ће платити сваки неопходан додатни износ </w:t>
      </w:r>
      <w:r w:rsidR="00897287" w:rsidRPr="00897287">
        <w:t>KfW</w:t>
      </w:r>
      <w:r w:rsidR="00897287">
        <w:t>-у тако да преостали нето износ после било ког одбитка или умањења одговара износу који би био платив да до одбитка или умањења није ни дошло</w:t>
      </w:r>
      <w:r w:rsidRPr="003234D7">
        <w:t>.</w:t>
      </w:r>
      <w:bookmarkEnd w:id="177"/>
    </w:p>
    <w:p w14:paraId="1819A605" w14:textId="77777777" w:rsidR="003277B1" w:rsidRPr="003234D7" w:rsidRDefault="003277B1"/>
    <w:p w14:paraId="2B02BF92" w14:textId="75D8F943" w:rsidR="003277B1" w:rsidRPr="003234D7" w:rsidRDefault="00720CF0" w:rsidP="00B608C1">
      <w:pPr>
        <w:ind w:left="988" w:hanging="705"/>
      </w:pPr>
      <w:bookmarkStart w:id="178" w:name="_Toc402263659"/>
      <w:r w:rsidRPr="003234D7">
        <w:t>9.2</w:t>
      </w:r>
      <w:r w:rsidRPr="003234D7">
        <w:tab/>
      </w:r>
      <w:r w:rsidR="00EC0060" w:rsidRPr="003234D7">
        <w:rPr>
          <w:i/>
          <w:iCs/>
        </w:rPr>
        <w:t>Трошкови</w:t>
      </w:r>
      <w:r w:rsidRPr="003234D7">
        <w:t xml:space="preserve">. </w:t>
      </w:r>
      <w:r w:rsidR="009D3E6A" w:rsidRPr="003234D7">
        <w:t xml:space="preserve">Зајмопримац сноси све трошкове и расходе настале у вези са исплатом и отплатом Зајма, посебно трошкове дозначавања и преноса (укључујући и провизијe за конверзију), као и све трошкове и расходе који настану у вези са одржавањем или извршењем овог </w:t>
      </w:r>
      <w:r w:rsidR="00330880">
        <w:lastRenderedPageBreak/>
        <w:t>с</w:t>
      </w:r>
      <w:r w:rsidR="009D3E6A" w:rsidRPr="003234D7">
        <w:t>поразума и са њим било ког повезаног документа, као и сва права која из тога проистичу</w:t>
      </w:r>
      <w:r w:rsidRPr="003234D7">
        <w:t>.</w:t>
      </w:r>
      <w:bookmarkEnd w:id="178"/>
    </w:p>
    <w:p w14:paraId="237C0EE5" w14:textId="77777777" w:rsidR="003277B1" w:rsidRPr="003234D7" w:rsidRDefault="003277B1">
      <w:bookmarkStart w:id="179" w:name="_Toc402263660"/>
    </w:p>
    <w:p w14:paraId="69542C46" w14:textId="1FDF7641" w:rsidR="003277B1" w:rsidRPr="003234D7" w:rsidRDefault="00720CF0" w:rsidP="00B608C1">
      <w:pPr>
        <w:ind w:left="988" w:hanging="705"/>
      </w:pPr>
      <w:r w:rsidRPr="003234D7">
        <w:t>9.3</w:t>
      </w:r>
      <w:r w:rsidRPr="003234D7">
        <w:tab/>
      </w:r>
      <w:r w:rsidR="009D3E6A" w:rsidRPr="003234D7">
        <w:rPr>
          <w:i/>
          <w:iCs/>
        </w:rPr>
        <w:t>Порези и друге дажбине</w:t>
      </w:r>
      <w:r w:rsidRPr="003234D7">
        <w:t xml:space="preserve">. </w:t>
      </w:r>
      <w:r w:rsidR="003F76E1" w:rsidRPr="003234D7">
        <w:t xml:space="preserve">Зајмопримац сноси све порезе и друге јавне дажбине настале ван Савезне Републике Немачке у вези са закључивањем и извршењем овог </w:t>
      </w:r>
      <w:r w:rsidR="00330880">
        <w:t>с</w:t>
      </w:r>
      <w:r w:rsidR="003F76E1" w:rsidRPr="003234D7">
        <w:t>поразума. Уколико KfW унапред плати износ таквих пореза или дажбина, Зајмопримац ће без одлагања, одмах по захтеву KfW-а уплатити поменути износ на рачун KfW-а наведен у члану 6.3 (</w:t>
      </w:r>
      <w:r w:rsidR="003F76E1" w:rsidRPr="003234D7">
        <w:rPr>
          <w:i/>
          <w:iCs/>
        </w:rPr>
        <w:t>Број рачуна, време уплате</w:t>
      </w:r>
      <w:r w:rsidR="003F76E1" w:rsidRPr="003234D7">
        <w:t xml:space="preserve">) овог </w:t>
      </w:r>
      <w:r w:rsidR="00330880">
        <w:t>с</w:t>
      </w:r>
      <w:r w:rsidR="003F76E1" w:rsidRPr="003234D7">
        <w:t>поразума о зајму или на други рачун који прецизира KfW</w:t>
      </w:r>
      <w:r w:rsidRPr="003234D7">
        <w:t>.</w:t>
      </w:r>
      <w:bookmarkEnd w:id="179"/>
    </w:p>
    <w:p w14:paraId="5D336566" w14:textId="2755E66F" w:rsidR="003277B1" w:rsidRPr="003234D7" w:rsidRDefault="00964898">
      <w:pPr>
        <w:pStyle w:val="Heading2"/>
      </w:pPr>
      <w:bookmarkStart w:id="180" w:name="_Toc94874199"/>
      <w:bookmarkStart w:id="181" w:name="_Toc95119779"/>
      <w:bookmarkStart w:id="182" w:name="_Toc95226285"/>
      <w:bookmarkStart w:id="183" w:name="_Toc95299736"/>
      <w:bookmarkStart w:id="184" w:name="_Toc95825211"/>
      <w:bookmarkStart w:id="185" w:name="_Toc94874200"/>
      <w:bookmarkStart w:id="186" w:name="_Toc95119780"/>
      <w:bookmarkStart w:id="187" w:name="_Toc95226286"/>
      <w:bookmarkStart w:id="188" w:name="_Toc95299737"/>
      <w:bookmarkStart w:id="189" w:name="_Toc95825212"/>
      <w:bookmarkStart w:id="190" w:name="_Toc94874201"/>
      <w:bookmarkStart w:id="191" w:name="_Toc95119781"/>
      <w:bookmarkStart w:id="192" w:name="_Toc95226287"/>
      <w:bookmarkStart w:id="193" w:name="_Toc95299738"/>
      <w:bookmarkStart w:id="194" w:name="_Toc95825213"/>
      <w:bookmarkStart w:id="195" w:name="_Toc94874202"/>
      <w:bookmarkStart w:id="196" w:name="_Toc95119782"/>
      <w:bookmarkStart w:id="197" w:name="_Toc95226288"/>
      <w:bookmarkStart w:id="198" w:name="_Toc95299739"/>
      <w:bookmarkStart w:id="199" w:name="_Toc95825214"/>
      <w:bookmarkStart w:id="200" w:name="_Toc94874203"/>
      <w:bookmarkStart w:id="201" w:name="_Toc95119783"/>
      <w:bookmarkStart w:id="202" w:name="_Toc95226289"/>
      <w:bookmarkStart w:id="203" w:name="_Toc95299740"/>
      <w:bookmarkStart w:id="204" w:name="_Toc95825215"/>
      <w:bookmarkStart w:id="205" w:name="_Toc94874204"/>
      <w:bookmarkStart w:id="206" w:name="_Toc95119784"/>
      <w:bookmarkStart w:id="207" w:name="_Toc95226290"/>
      <w:bookmarkStart w:id="208" w:name="_Toc95299741"/>
      <w:bookmarkStart w:id="209" w:name="_Toc95825216"/>
      <w:bookmarkStart w:id="210" w:name="_Toc94874205"/>
      <w:bookmarkStart w:id="211" w:name="_Toc95119785"/>
      <w:bookmarkStart w:id="212" w:name="_Toc95226291"/>
      <w:bookmarkStart w:id="213" w:name="_Toc95299742"/>
      <w:bookmarkStart w:id="214" w:name="_Toc95825217"/>
      <w:bookmarkStart w:id="215" w:name="_Toc94874206"/>
      <w:bookmarkStart w:id="216" w:name="_Toc95119786"/>
      <w:bookmarkStart w:id="217" w:name="_Toc95226292"/>
      <w:bookmarkStart w:id="218" w:name="_Toc95299743"/>
      <w:bookmarkStart w:id="219" w:name="_Toc95825218"/>
      <w:bookmarkStart w:id="220" w:name="_Toc94874207"/>
      <w:bookmarkStart w:id="221" w:name="_Toc95119787"/>
      <w:bookmarkStart w:id="222" w:name="_Toc95226293"/>
      <w:bookmarkStart w:id="223" w:name="_Toc95299744"/>
      <w:bookmarkStart w:id="224" w:name="_Toc95825219"/>
      <w:bookmarkStart w:id="225" w:name="_Toc94874208"/>
      <w:bookmarkStart w:id="226" w:name="_Toc95119788"/>
      <w:bookmarkStart w:id="227" w:name="_Toc95226294"/>
      <w:bookmarkStart w:id="228" w:name="_Toc95299745"/>
      <w:bookmarkStart w:id="229" w:name="_Toc9582522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3234D7">
        <w:t>Посебне обавезе</w:t>
      </w:r>
    </w:p>
    <w:p w14:paraId="17C5F072" w14:textId="69D93EA8" w:rsidR="003277B1" w:rsidRPr="003234D7" w:rsidRDefault="00964898" w:rsidP="007D726D">
      <w:pPr>
        <w:pStyle w:val="Heading3"/>
        <w:numPr>
          <w:ilvl w:val="2"/>
          <w:numId w:val="5"/>
        </w:numPr>
      </w:pPr>
      <w:bookmarkStart w:id="230" w:name="_Ref329257424"/>
      <w:bookmarkStart w:id="231" w:name="_Toc402263663"/>
      <w:r w:rsidRPr="003234D7">
        <w:rPr>
          <w:i/>
        </w:rPr>
        <w:t>Спровођење Програма и посебне информације</w:t>
      </w:r>
      <w:r w:rsidR="00720CF0" w:rsidRPr="003234D7">
        <w:rPr>
          <w:rFonts w:cs="Arial"/>
          <w:szCs w:val="24"/>
        </w:rPr>
        <w:t xml:space="preserve">. </w:t>
      </w:r>
      <w:r w:rsidRPr="003234D7">
        <w:rPr>
          <w:rFonts w:cs="Arial"/>
          <w:szCs w:val="24"/>
        </w:rPr>
        <w:t>Зајмопримац</w:t>
      </w:r>
      <w:bookmarkEnd w:id="230"/>
      <w:bookmarkEnd w:id="231"/>
      <w:r w:rsidRPr="003234D7">
        <w:rPr>
          <w:rFonts w:cs="Arial"/>
          <w:szCs w:val="24"/>
        </w:rPr>
        <w:t xml:space="preserve"> ће</w:t>
      </w:r>
    </w:p>
    <w:p w14:paraId="1FA5F898" w14:textId="471B2D66" w:rsidR="003277B1" w:rsidRPr="003234D7" w:rsidRDefault="00964898" w:rsidP="00A92758">
      <w:pPr>
        <w:pStyle w:val="Einrckunga"/>
        <w:numPr>
          <w:ilvl w:val="0"/>
          <w:numId w:val="20"/>
        </w:numPr>
        <w:spacing w:before="240"/>
        <w:ind w:hanging="567"/>
      </w:pPr>
      <w:bookmarkStart w:id="232" w:name="_Ref371412182"/>
      <w:r w:rsidRPr="003234D7">
        <w:rPr>
          <w:rFonts w:cs="Arial"/>
          <w:szCs w:val="24"/>
        </w:rPr>
        <w:t>припремити, имплементирати, управљати и одржавати Програм у складу са добрим финансијским и техничким праксама, у складу са еколошким и социјалним стандардима</w:t>
      </w:r>
      <w:r w:rsidR="00720CF0" w:rsidRPr="003234D7">
        <w:rPr>
          <w:rFonts w:cs="Arial"/>
          <w:szCs w:val="24"/>
        </w:rPr>
        <w:t xml:space="preserve"> </w:t>
      </w:r>
      <w:r w:rsidRPr="003234D7">
        <w:rPr>
          <w:rFonts w:cs="Arial"/>
          <w:szCs w:val="24"/>
        </w:rPr>
        <w:t>и у свим појединостима у складу са концептом Програма договореним између Зајмопримца и KfW-а</w:t>
      </w:r>
      <w:r w:rsidR="00720CF0" w:rsidRPr="003234D7">
        <w:rPr>
          <w:rFonts w:cs="Arial"/>
          <w:szCs w:val="24"/>
        </w:rPr>
        <w:t>;</w:t>
      </w:r>
      <w:bookmarkEnd w:id="232"/>
    </w:p>
    <w:p w14:paraId="3D3E9505" w14:textId="6FC71E6E" w:rsidR="003277B1" w:rsidRPr="003234D7" w:rsidRDefault="00DA6E66" w:rsidP="00DA6E66">
      <w:pPr>
        <w:pStyle w:val="Einrckunga"/>
        <w:numPr>
          <w:ilvl w:val="0"/>
          <w:numId w:val="0"/>
        </w:numPr>
        <w:ind w:left="1418" w:hanging="567"/>
      </w:pPr>
      <w:r>
        <w:rPr>
          <w:rFonts w:cs="Arial"/>
        </w:rPr>
        <w:t xml:space="preserve">б)    </w:t>
      </w:r>
      <w:r w:rsidR="00964898" w:rsidRPr="003234D7">
        <w:rPr>
          <w:rFonts w:cs="Arial"/>
        </w:rPr>
        <w:t>осигурати да се активности сектора и институција које се односе на спровођење Програма реализују и да се њима координира у складу са добрим административним политикама и процедурама</w:t>
      </w:r>
      <w:r w:rsidR="00720CF0" w:rsidRPr="003234D7">
        <w:t>;</w:t>
      </w:r>
    </w:p>
    <w:p w14:paraId="24E7A454" w14:textId="2F80FE6F" w:rsidR="003277B1" w:rsidRPr="003234D7" w:rsidRDefault="00DA6E66" w:rsidP="00DA6E66">
      <w:pPr>
        <w:pStyle w:val="Einrckunga"/>
        <w:numPr>
          <w:ilvl w:val="0"/>
          <w:numId w:val="0"/>
        </w:numPr>
        <w:ind w:left="1418" w:hanging="567"/>
      </w:pPr>
      <w:r>
        <w:t xml:space="preserve">ц)  </w:t>
      </w:r>
      <w:r w:rsidR="00964898" w:rsidRPr="003234D7">
        <w:t>обезбедити ф</w:t>
      </w:r>
      <w:r w:rsidR="009C42A8" w:rsidRPr="003234D7">
        <w:t xml:space="preserve">инансирање Програма у целости и на захтев доставити </w:t>
      </w:r>
      <w:r w:rsidR="00720CF0" w:rsidRPr="003234D7">
        <w:t>KfW</w:t>
      </w:r>
      <w:r w:rsidR="009C42A8" w:rsidRPr="003234D7">
        <w:t>-у доказе којима се потврђује да су трошкови који се не финансирају из Зајма такође покривени</w:t>
      </w:r>
      <w:r w:rsidR="00720CF0" w:rsidRPr="003234D7">
        <w:t>;</w:t>
      </w:r>
    </w:p>
    <w:p w14:paraId="6597F73D" w14:textId="76AD83C5" w:rsidR="003277B1" w:rsidRPr="003234D7" w:rsidRDefault="00DA6E66" w:rsidP="00DA6E66">
      <w:pPr>
        <w:pStyle w:val="Einrckunga"/>
        <w:numPr>
          <w:ilvl w:val="0"/>
          <w:numId w:val="0"/>
        </w:numPr>
        <w:spacing w:before="240"/>
        <w:ind w:left="1418" w:hanging="567"/>
      </w:pPr>
      <w:r>
        <w:t xml:space="preserve">д)  </w:t>
      </w:r>
      <w:r w:rsidR="00C51F0D" w:rsidRPr="003234D7">
        <w:t>водити књиге и евиденције или поверити вођење књига и евиденција у своје име, које недвосмислено приказују имплементацију и напредак Програма</w:t>
      </w:r>
      <w:r w:rsidR="00720CF0" w:rsidRPr="003234D7">
        <w:t>;</w:t>
      </w:r>
    </w:p>
    <w:p w14:paraId="11F4DF5E" w14:textId="57B450B3" w:rsidR="003277B1" w:rsidRPr="003234D7" w:rsidRDefault="00DA6E66" w:rsidP="00DA6E66">
      <w:pPr>
        <w:pStyle w:val="Einrckunga"/>
        <w:numPr>
          <w:ilvl w:val="0"/>
          <w:numId w:val="0"/>
        </w:numPr>
        <w:spacing w:before="240"/>
        <w:ind w:left="1418" w:hanging="567"/>
      </w:pPr>
      <w:r>
        <w:t xml:space="preserve">е)    </w:t>
      </w:r>
      <w:r w:rsidR="00C51F0D" w:rsidRPr="003234D7">
        <w:t xml:space="preserve">омогућити KfW-у и његовим заступницима у било које време увид у такве књиге и евиденције и </w:t>
      </w:r>
      <w:r w:rsidR="00717FC4" w:rsidRPr="003234D7">
        <w:t>сву</w:t>
      </w:r>
      <w:r w:rsidR="00C51F0D" w:rsidRPr="003234D7">
        <w:t xml:space="preserve"> другу документацију од значаја за спровођење и функционисање Програма</w:t>
      </w:r>
      <w:r w:rsidR="00720CF0" w:rsidRPr="003234D7">
        <w:t>;</w:t>
      </w:r>
    </w:p>
    <w:p w14:paraId="7A29C474" w14:textId="6D34D600" w:rsidR="003277B1" w:rsidRPr="003234D7" w:rsidRDefault="00DA6E66" w:rsidP="00DA6E66">
      <w:pPr>
        <w:pStyle w:val="Einrckunga"/>
        <w:numPr>
          <w:ilvl w:val="0"/>
          <w:numId w:val="0"/>
        </w:numPr>
        <w:spacing w:before="240"/>
        <w:ind w:left="1418" w:hanging="567"/>
      </w:pPr>
      <w:r>
        <w:t xml:space="preserve">ф)    </w:t>
      </w:r>
      <w:r w:rsidR="00C51F0D" w:rsidRPr="003234D7">
        <w:t>доставити KfW-у све информације и податке о Програму и његовом даљем напредовању, уколико то KfW буде захтевао</w:t>
      </w:r>
      <w:r w:rsidR="00720CF0" w:rsidRPr="003234D7">
        <w:t>;</w:t>
      </w:r>
    </w:p>
    <w:p w14:paraId="2F6295E5" w14:textId="0B6369A4" w:rsidR="003277B1" w:rsidRPr="003234D7" w:rsidRDefault="00193FA1" w:rsidP="00193FA1">
      <w:pPr>
        <w:pStyle w:val="Einrckunga"/>
        <w:numPr>
          <w:ilvl w:val="0"/>
          <w:numId w:val="0"/>
        </w:numPr>
        <w:spacing w:before="240"/>
        <w:ind w:left="1418" w:hanging="425"/>
        <w:rPr>
          <w:rFonts w:cs="Arial"/>
          <w:szCs w:val="24"/>
        </w:rPr>
      </w:pPr>
      <w:r>
        <w:rPr>
          <w:rFonts w:cs="Arial"/>
          <w:szCs w:val="24"/>
        </w:rPr>
        <w:lastRenderedPageBreak/>
        <w:t xml:space="preserve">г)      </w:t>
      </w:r>
      <w:r w:rsidR="00C51F0D" w:rsidRPr="003234D7">
        <w:rPr>
          <w:rFonts w:cs="Arial"/>
          <w:szCs w:val="24"/>
        </w:rPr>
        <w:t>одмах и на сопствену иницијативу</w:t>
      </w:r>
      <w:r w:rsidR="00720CF0" w:rsidRPr="003234D7">
        <w:rPr>
          <w:rFonts w:cs="Arial"/>
          <w:szCs w:val="24"/>
        </w:rPr>
        <w:t>,</w:t>
      </w:r>
      <w:bookmarkStart w:id="233" w:name="_Ref329257404"/>
    </w:p>
    <w:p w14:paraId="741D407D" w14:textId="6ADF08D0" w:rsidR="003277B1" w:rsidRPr="003234D7" w:rsidRDefault="00B738F0" w:rsidP="00A92758">
      <w:pPr>
        <w:pStyle w:val="Einrckunga"/>
        <w:numPr>
          <w:ilvl w:val="1"/>
          <w:numId w:val="13"/>
        </w:numPr>
        <w:spacing w:before="240"/>
        <w:ind w:hanging="567"/>
      </w:pPr>
      <w:r w:rsidRPr="003234D7">
        <w:t>проследити KfW-у било које упите које Зајмопримац прими од стране OECD-а или његових чланица према тзв. „Споразуму о транспарентности одобрених ODA кредитаˮ</w:t>
      </w:r>
      <w:r w:rsidR="008128D5" w:rsidRPr="003234D7">
        <w:t xml:space="preserve"> и усклађивати одговор на такве упите са KfW-ом;</w:t>
      </w:r>
      <w:r w:rsidR="00720CF0" w:rsidRPr="003234D7">
        <w:t xml:space="preserve"> </w:t>
      </w:r>
      <w:r w:rsidR="008128D5" w:rsidRPr="003234D7">
        <w:t>и</w:t>
      </w:r>
      <w:bookmarkEnd w:id="233"/>
    </w:p>
    <w:p w14:paraId="213FF47F" w14:textId="00878427" w:rsidR="003277B1" w:rsidRPr="003234D7" w:rsidRDefault="008128D5" w:rsidP="00A92758">
      <w:pPr>
        <w:pStyle w:val="Einrckunga"/>
        <w:numPr>
          <w:ilvl w:val="1"/>
          <w:numId w:val="13"/>
        </w:numPr>
        <w:spacing w:before="240"/>
        <w:ind w:hanging="567"/>
        <w:rPr>
          <w:rStyle w:val="Optionsfeld"/>
          <w:b w:val="0"/>
          <w:vanish w:val="0"/>
          <w:u w:val="none"/>
          <w:shd w:val="clear" w:color="auto" w:fill="auto"/>
        </w:rPr>
      </w:pPr>
      <w:r w:rsidRPr="003234D7">
        <w:t>обавештавати KfW о свим околностима кој</w:t>
      </w:r>
      <w:r w:rsidR="0068318A" w:rsidRPr="003234D7">
        <w:t>е</w:t>
      </w:r>
      <w:r w:rsidRPr="003234D7">
        <w:t xml:space="preserve"> онемогућавају или озбиљно угрожавају спровођење, функционисање или сврху Програма; и</w:t>
      </w:r>
    </w:p>
    <w:p w14:paraId="2D9373FF" w14:textId="58794AB8" w:rsidR="003277B1" w:rsidRPr="003234D7" w:rsidRDefault="00193FA1" w:rsidP="00193FA1">
      <w:pPr>
        <w:pStyle w:val="Einrckunga"/>
        <w:numPr>
          <w:ilvl w:val="0"/>
          <w:numId w:val="0"/>
        </w:numPr>
        <w:spacing w:before="240"/>
        <w:ind w:left="1418" w:hanging="425"/>
        <w:rPr>
          <w:rFonts w:cs="Arial"/>
          <w:szCs w:val="24"/>
        </w:rPr>
      </w:pPr>
      <w:r>
        <w:rPr>
          <w:rFonts w:cs="Arial"/>
          <w:szCs w:val="24"/>
        </w:rPr>
        <w:t xml:space="preserve">х)  </w:t>
      </w:r>
      <w:r w:rsidR="008128D5" w:rsidRPr="003234D7">
        <w:rPr>
          <w:rFonts w:cs="Arial"/>
          <w:szCs w:val="24"/>
        </w:rPr>
        <w:t xml:space="preserve">доставити </w:t>
      </w:r>
      <w:r w:rsidR="00720CF0" w:rsidRPr="003234D7">
        <w:rPr>
          <w:rFonts w:cs="Arial"/>
          <w:szCs w:val="24"/>
        </w:rPr>
        <w:t>KfW</w:t>
      </w:r>
      <w:r w:rsidR="008128D5" w:rsidRPr="003234D7">
        <w:rPr>
          <w:rFonts w:cs="Arial"/>
          <w:szCs w:val="24"/>
        </w:rPr>
        <w:t>-у све информације везане за Програм које су достављене СБ и/или АФД-у истовремено када се те информације достављају наведеним институцијама</w:t>
      </w:r>
      <w:r w:rsidR="00720CF0" w:rsidRPr="003234D7">
        <w:rPr>
          <w:rFonts w:cs="Arial"/>
          <w:szCs w:val="24"/>
        </w:rPr>
        <w:t>.</w:t>
      </w:r>
      <w:r w:rsidR="000A5CD8" w:rsidRPr="003234D7" w:rsidDel="000A5CD8">
        <w:rPr>
          <w:rFonts w:cs="Arial"/>
          <w:szCs w:val="24"/>
        </w:rPr>
        <w:t xml:space="preserve"> </w:t>
      </w:r>
    </w:p>
    <w:p w14:paraId="0CD5B889" w14:textId="198A1B02" w:rsidR="003277B1" w:rsidRPr="003234D7" w:rsidRDefault="008128D5">
      <w:pPr>
        <w:pStyle w:val="Heading3"/>
        <w:rPr>
          <w:rFonts w:cs="Arial"/>
          <w:szCs w:val="24"/>
        </w:rPr>
      </w:pPr>
      <w:r w:rsidRPr="003234D7">
        <w:rPr>
          <w:rFonts w:cs="Arial"/>
          <w:i/>
          <w:iCs/>
          <w:szCs w:val="24"/>
        </w:rPr>
        <w:t>Детаљ</w:t>
      </w:r>
      <w:r w:rsidR="00717FC4" w:rsidRPr="003234D7">
        <w:rPr>
          <w:rFonts w:cs="Arial"/>
          <w:i/>
          <w:iCs/>
          <w:szCs w:val="24"/>
        </w:rPr>
        <w:t>не информ</w:t>
      </w:r>
      <w:r w:rsidR="0007000F">
        <w:rPr>
          <w:rFonts w:cs="Arial"/>
          <w:i/>
          <w:iCs/>
          <w:szCs w:val="24"/>
        </w:rPr>
        <w:t>а</w:t>
      </w:r>
      <w:r w:rsidR="00717FC4" w:rsidRPr="003234D7">
        <w:rPr>
          <w:rFonts w:cs="Arial"/>
          <w:i/>
          <w:iCs/>
          <w:szCs w:val="24"/>
        </w:rPr>
        <w:t xml:space="preserve">ције </w:t>
      </w:r>
      <w:r w:rsidRPr="003234D7">
        <w:rPr>
          <w:rFonts w:cs="Arial"/>
          <w:i/>
          <w:iCs/>
          <w:szCs w:val="24"/>
        </w:rPr>
        <w:t>о спровођењу Пројекта</w:t>
      </w:r>
      <w:r w:rsidR="00720CF0" w:rsidRPr="003234D7">
        <w:rPr>
          <w:rFonts w:cs="Arial"/>
          <w:szCs w:val="24"/>
        </w:rPr>
        <w:t xml:space="preserve">. </w:t>
      </w:r>
      <w:r w:rsidRPr="003234D7">
        <w:rPr>
          <w:rFonts w:cs="Arial"/>
          <w:szCs w:val="24"/>
        </w:rPr>
        <w:t>Дета</w:t>
      </w:r>
      <w:r w:rsidR="00BF68A3" w:rsidRPr="003234D7">
        <w:rPr>
          <w:rFonts w:cs="Arial"/>
          <w:szCs w:val="24"/>
        </w:rPr>
        <w:t>љне информације</w:t>
      </w:r>
      <w:r w:rsidRPr="003234D7">
        <w:rPr>
          <w:rFonts w:cs="Arial"/>
          <w:szCs w:val="24"/>
        </w:rPr>
        <w:t xml:space="preserve"> кој</w:t>
      </w:r>
      <w:r w:rsidR="00BF68A3" w:rsidRPr="003234D7">
        <w:rPr>
          <w:rFonts w:cs="Arial"/>
          <w:szCs w:val="24"/>
        </w:rPr>
        <w:t>е</w:t>
      </w:r>
      <w:r w:rsidRPr="003234D7">
        <w:rPr>
          <w:rFonts w:cs="Arial"/>
          <w:szCs w:val="24"/>
        </w:rPr>
        <w:t xml:space="preserve"> се односе на члан </w:t>
      </w:r>
      <w:r w:rsidR="009F24DF" w:rsidRPr="003234D7">
        <w:rPr>
          <w:rFonts w:cs="Arial"/>
        </w:rPr>
        <w:fldChar w:fldCharType="begin"/>
      </w:r>
      <w:r w:rsidR="009F24DF" w:rsidRPr="003234D7">
        <w:rPr>
          <w:rFonts w:cs="Arial"/>
        </w:rPr>
        <w:instrText xml:space="preserve"> REF _Ref329257424 \n \h  \* MERGEFORMAT </w:instrText>
      </w:r>
      <w:r w:rsidR="009F24DF" w:rsidRPr="003234D7">
        <w:rPr>
          <w:rFonts w:cs="Arial"/>
        </w:rPr>
      </w:r>
      <w:r w:rsidR="009F24DF" w:rsidRPr="003234D7">
        <w:rPr>
          <w:rFonts w:cs="Arial"/>
        </w:rPr>
        <w:fldChar w:fldCharType="separate"/>
      </w:r>
      <w:r w:rsidR="00A6059A">
        <w:rPr>
          <w:rFonts w:cs="Arial"/>
        </w:rPr>
        <w:t>10.1</w:t>
      </w:r>
      <w:r w:rsidR="009F24DF" w:rsidRPr="003234D7">
        <w:rPr>
          <w:rFonts w:cs="Arial"/>
        </w:rPr>
        <w:fldChar w:fldCharType="end"/>
      </w:r>
      <w:r w:rsidR="009F24DF" w:rsidRPr="003234D7">
        <w:rPr>
          <w:rFonts w:cs="Arial"/>
          <w:szCs w:val="24"/>
        </w:rPr>
        <w:t xml:space="preserve"> </w:t>
      </w:r>
      <w:r w:rsidR="009F24DF" w:rsidRPr="003234D7">
        <w:rPr>
          <w:rFonts w:cs="Arial"/>
          <w:i/>
          <w:szCs w:val="24"/>
        </w:rPr>
        <w:t>(</w:t>
      </w:r>
      <w:r w:rsidRPr="003234D7">
        <w:rPr>
          <w:rFonts w:cs="Arial"/>
          <w:i/>
          <w:szCs w:val="24"/>
        </w:rPr>
        <w:t>Спровођење Програма и посебне информ</w:t>
      </w:r>
      <w:r w:rsidR="0007000F">
        <w:rPr>
          <w:rFonts w:cs="Arial"/>
          <w:i/>
          <w:szCs w:val="24"/>
        </w:rPr>
        <w:t>а</w:t>
      </w:r>
      <w:r w:rsidRPr="003234D7">
        <w:rPr>
          <w:rFonts w:cs="Arial"/>
          <w:i/>
          <w:szCs w:val="24"/>
        </w:rPr>
        <w:t>ције</w:t>
      </w:r>
      <w:r w:rsidR="009F24DF" w:rsidRPr="003234D7">
        <w:rPr>
          <w:rFonts w:cs="Arial"/>
          <w:i/>
          <w:szCs w:val="24"/>
        </w:rPr>
        <w:t>)</w:t>
      </w:r>
      <w:r w:rsidR="009F24DF" w:rsidRPr="003234D7">
        <w:rPr>
          <w:rFonts w:cs="Arial"/>
          <w:szCs w:val="24"/>
        </w:rPr>
        <w:t xml:space="preserve"> </w:t>
      </w:r>
      <w:r w:rsidRPr="003234D7">
        <w:rPr>
          <w:rFonts w:cs="Arial"/>
          <w:szCs w:val="24"/>
        </w:rPr>
        <w:t xml:space="preserve">овог </w:t>
      </w:r>
      <w:r w:rsidR="00330880">
        <w:rPr>
          <w:rFonts w:cs="Arial"/>
          <w:szCs w:val="24"/>
        </w:rPr>
        <w:t>с</w:t>
      </w:r>
      <w:r w:rsidRPr="003234D7">
        <w:rPr>
          <w:rFonts w:cs="Arial"/>
          <w:szCs w:val="24"/>
        </w:rPr>
        <w:t>поразума дат</w:t>
      </w:r>
      <w:r w:rsidR="00BF68A3" w:rsidRPr="003234D7">
        <w:rPr>
          <w:rFonts w:cs="Arial"/>
          <w:szCs w:val="24"/>
        </w:rPr>
        <w:t>е</w:t>
      </w:r>
      <w:r w:rsidRPr="003234D7">
        <w:rPr>
          <w:rFonts w:cs="Arial"/>
          <w:szCs w:val="24"/>
        </w:rPr>
        <w:t xml:space="preserve"> су у Прилогу </w:t>
      </w:r>
      <w:r w:rsidR="00A47365" w:rsidRPr="003234D7">
        <w:rPr>
          <w:rFonts w:cs="Arial"/>
          <w:szCs w:val="24"/>
        </w:rPr>
        <w:t>7</w:t>
      </w:r>
      <w:r w:rsidR="009F24DF" w:rsidRPr="003234D7">
        <w:rPr>
          <w:rFonts w:cs="Arial"/>
          <w:szCs w:val="24"/>
        </w:rPr>
        <w:t xml:space="preserve"> (</w:t>
      </w:r>
      <w:r w:rsidRPr="003234D7">
        <w:rPr>
          <w:b/>
        </w:rPr>
        <w:t>„</w:t>
      </w:r>
      <w:r w:rsidRPr="003234D7">
        <w:rPr>
          <w:rFonts w:cs="Arial"/>
          <w:b/>
          <w:bCs/>
          <w:szCs w:val="24"/>
        </w:rPr>
        <w:t>Оп</w:t>
      </w:r>
      <w:r w:rsidR="00BF68A3" w:rsidRPr="003234D7">
        <w:rPr>
          <w:rFonts w:cs="Arial"/>
          <w:b/>
          <w:bCs/>
          <w:szCs w:val="24"/>
        </w:rPr>
        <w:t>и</w:t>
      </w:r>
      <w:r w:rsidRPr="003234D7">
        <w:rPr>
          <w:rFonts w:cs="Arial"/>
          <w:b/>
          <w:bCs/>
          <w:szCs w:val="24"/>
        </w:rPr>
        <w:t>с Програма</w:t>
      </w:r>
      <w:r w:rsidR="00561AB5">
        <w:rPr>
          <w:rFonts w:cs="Arial"/>
          <w:b/>
          <w:bCs/>
          <w:szCs w:val="24"/>
        </w:rPr>
        <w:t>”</w:t>
      </w:r>
      <w:r w:rsidR="009F24DF" w:rsidRPr="003234D7">
        <w:rPr>
          <w:bCs/>
        </w:rPr>
        <w:t>)</w:t>
      </w:r>
      <w:r w:rsidR="00E25868" w:rsidRPr="003234D7">
        <w:rPr>
          <w:bCs/>
        </w:rPr>
        <w:t>.</w:t>
      </w:r>
      <w:r w:rsidR="00586ECC" w:rsidRPr="003234D7">
        <w:rPr>
          <w:bCs/>
        </w:rPr>
        <w:t xml:space="preserve"> </w:t>
      </w:r>
      <w:r w:rsidRPr="003234D7">
        <w:rPr>
          <w:bCs/>
        </w:rPr>
        <w:t>Зајмопримац се обавезује да ће све време поштовати обавезе дефинисане у њему</w:t>
      </w:r>
      <w:r w:rsidR="00586ECC" w:rsidRPr="003234D7">
        <w:rPr>
          <w:rFonts w:cs="Arial"/>
          <w:szCs w:val="24"/>
        </w:rPr>
        <w:t>.</w:t>
      </w:r>
      <w:r w:rsidR="00586ECC" w:rsidRPr="003234D7" w:rsidDel="00E25868">
        <w:rPr>
          <w:rFonts w:cs="Arial"/>
          <w:szCs w:val="24"/>
        </w:rPr>
        <w:t xml:space="preserve"> </w:t>
      </w:r>
    </w:p>
    <w:p w14:paraId="7E150A66" w14:textId="1529D6B4" w:rsidR="003277B1" w:rsidRPr="003234D7" w:rsidRDefault="00713C5C">
      <w:pPr>
        <w:pStyle w:val="Heading3"/>
        <w:rPr>
          <w:rFonts w:cs="Arial"/>
          <w:szCs w:val="24"/>
        </w:rPr>
      </w:pPr>
      <w:r w:rsidRPr="003234D7">
        <w:rPr>
          <w:rFonts w:eastAsia="Calibri" w:cs="Arial"/>
          <w:i/>
          <w:iCs/>
        </w:rPr>
        <w:t>Усклађеност</w:t>
      </w:r>
      <w:r w:rsidR="00720CF0" w:rsidRPr="003234D7">
        <w:rPr>
          <w:rFonts w:eastAsia="Calibri" w:cs="Arial"/>
        </w:rPr>
        <w:t xml:space="preserve">. </w:t>
      </w:r>
      <w:r w:rsidRPr="003234D7">
        <w:rPr>
          <w:rFonts w:eastAsia="Calibri" w:cs="Arial"/>
          <w:bCs/>
        </w:rPr>
        <w:t>Зајмопримац се обавезује да ће</w:t>
      </w:r>
      <w:r w:rsidRPr="003234D7">
        <w:rPr>
          <w:rFonts w:eastAsia="Calibri" w:cs="Arial"/>
        </w:rPr>
        <w:t xml:space="preserve"> све време поштовати обавезе дефинисане у Прилогу </w:t>
      </w:r>
      <w:r w:rsidR="00A47365" w:rsidRPr="003234D7">
        <w:rPr>
          <w:rFonts w:eastAsia="Calibri" w:cs="Arial"/>
        </w:rPr>
        <w:t>6</w:t>
      </w:r>
      <w:r w:rsidR="006C5A78" w:rsidRPr="003234D7">
        <w:rPr>
          <w:rFonts w:eastAsia="Calibri" w:cs="Arial"/>
        </w:rPr>
        <w:t xml:space="preserve"> </w:t>
      </w:r>
      <w:r w:rsidR="00720CF0" w:rsidRPr="003234D7">
        <w:rPr>
          <w:rFonts w:eastAsia="Calibri" w:cs="Arial"/>
        </w:rPr>
        <w:t>(</w:t>
      </w:r>
      <w:r w:rsidR="00AB3EC9" w:rsidRPr="003234D7">
        <w:rPr>
          <w:rFonts w:eastAsia="Calibri" w:cs="Arial"/>
          <w:i/>
          <w:iCs/>
        </w:rPr>
        <w:t>Одредбе о усклађености</w:t>
      </w:r>
      <w:r w:rsidR="00720CF0" w:rsidRPr="003234D7">
        <w:rPr>
          <w:rFonts w:eastAsia="Calibri" w:cs="Arial"/>
        </w:rPr>
        <w:t>)</w:t>
      </w:r>
      <w:r w:rsidR="006C5A78" w:rsidRPr="003234D7">
        <w:rPr>
          <w:rFonts w:eastAsia="Calibri" w:cs="Arial"/>
        </w:rPr>
        <w:t>.</w:t>
      </w:r>
    </w:p>
    <w:p w14:paraId="083CF8D3" w14:textId="7F5737BD" w:rsidR="003277B1" w:rsidRPr="003234D7" w:rsidRDefault="00F92A8C" w:rsidP="00B608C1">
      <w:pPr>
        <w:pStyle w:val="Heading3"/>
      </w:pPr>
      <w:r w:rsidRPr="003234D7">
        <w:rPr>
          <w:rFonts w:eastAsia="Calibri"/>
          <w:i/>
          <w:iCs/>
        </w:rPr>
        <w:t>Праћење Програма</w:t>
      </w:r>
      <w:r w:rsidR="00720CF0" w:rsidRPr="003234D7">
        <w:rPr>
          <w:rFonts w:cs="Arial"/>
          <w:i/>
          <w:iCs/>
          <w:szCs w:val="24"/>
        </w:rPr>
        <w:t xml:space="preserve">. </w:t>
      </w:r>
      <w:r w:rsidR="00D24DF2" w:rsidRPr="003234D7">
        <w:rPr>
          <w:rFonts w:eastAsia="Calibri" w:cs="Arial"/>
        </w:rPr>
        <w:t xml:space="preserve">Зајмопримац и </w:t>
      </w:r>
      <w:r w:rsidR="00720CF0" w:rsidRPr="003234D7">
        <w:rPr>
          <w:rFonts w:eastAsia="Calibri" w:cs="Arial"/>
        </w:rPr>
        <w:t xml:space="preserve">KfW </w:t>
      </w:r>
      <w:r w:rsidR="00D24DF2" w:rsidRPr="003234D7">
        <w:rPr>
          <w:rFonts w:eastAsia="Calibri" w:cs="Arial"/>
        </w:rPr>
        <w:t xml:space="preserve">ће се с времена на време а на захтев било које </w:t>
      </w:r>
      <w:r w:rsidR="00BF68A3" w:rsidRPr="003234D7">
        <w:rPr>
          <w:rFonts w:eastAsia="Calibri" w:cs="Arial"/>
        </w:rPr>
        <w:t xml:space="preserve">стране </w:t>
      </w:r>
      <w:r w:rsidR="00D24DF2" w:rsidRPr="003234D7">
        <w:rPr>
          <w:rFonts w:eastAsia="Calibri" w:cs="Arial"/>
        </w:rPr>
        <w:t>консултовати и разменити мишљење о развоју Програма и постигнутом напретку у смислу имплементације секторских реформи</w:t>
      </w:r>
      <w:r w:rsidR="00720CF0" w:rsidRPr="003234D7">
        <w:rPr>
          <w:rFonts w:eastAsia="Calibri" w:cs="Arial"/>
        </w:rPr>
        <w:t xml:space="preserve">. </w:t>
      </w:r>
      <w:r w:rsidR="00D24DF2" w:rsidRPr="003234D7">
        <w:rPr>
          <w:rFonts w:eastAsia="Calibri" w:cs="Arial"/>
        </w:rPr>
        <w:t xml:space="preserve">Пре сваке такве консултације и размене мишљења, Зајмопримац ће доставити </w:t>
      </w:r>
      <w:r w:rsidR="00720CF0" w:rsidRPr="003234D7">
        <w:rPr>
          <w:rFonts w:eastAsia="Calibri" w:cs="Arial"/>
        </w:rPr>
        <w:t>KfW</w:t>
      </w:r>
      <w:r w:rsidR="00D24DF2" w:rsidRPr="003234D7">
        <w:rPr>
          <w:rFonts w:eastAsia="Calibri" w:cs="Arial"/>
        </w:rPr>
        <w:t xml:space="preserve">-у на разматрање и коментаре извештај о напретку имплементације Програма, онолико детаљно колико то </w:t>
      </w:r>
      <w:r w:rsidR="00720CF0" w:rsidRPr="003234D7">
        <w:rPr>
          <w:rFonts w:eastAsia="Calibri" w:cs="Arial"/>
        </w:rPr>
        <w:t xml:space="preserve">KfW </w:t>
      </w:r>
      <w:r w:rsidR="00D24DF2" w:rsidRPr="003234D7">
        <w:rPr>
          <w:rFonts w:eastAsia="Calibri" w:cs="Arial"/>
        </w:rPr>
        <w:t>може разумно тражити</w:t>
      </w:r>
      <w:r w:rsidR="00720CF0" w:rsidRPr="003234D7">
        <w:rPr>
          <w:rFonts w:eastAsia="Calibri" w:cs="Arial"/>
        </w:rPr>
        <w:t>.</w:t>
      </w:r>
      <w:r w:rsidR="00720CF0" w:rsidRPr="003234D7">
        <w:rPr>
          <w:rFonts w:cs="Arial"/>
          <w:i/>
          <w:iCs/>
          <w:szCs w:val="24"/>
        </w:rPr>
        <w:t xml:space="preserve"> </w:t>
      </w:r>
    </w:p>
    <w:p w14:paraId="7421F831" w14:textId="2C9BCEE2" w:rsidR="00330880" w:rsidRPr="009E1A17" w:rsidRDefault="0062215E" w:rsidP="00330880">
      <w:pPr>
        <w:pStyle w:val="Heading3"/>
        <w:rPr>
          <w:rFonts w:eastAsia="Calibri"/>
        </w:rPr>
      </w:pPr>
      <w:r w:rsidRPr="003234D7">
        <w:rPr>
          <w:rFonts w:eastAsia="Calibri"/>
          <w:i/>
          <w:iCs/>
        </w:rPr>
        <w:t>Рангирање p</w:t>
      </w:r>
      <w:r w:rsidR="00720CF0" w:rsidRPr="003234D7">
        <w:rPr>
          <w:rFonts w:eastAsia="Calibri"/>
          <w:i/>
          <w:iCs/>
        </w:rPr>
        <w:t>ari passu</w:t>
      </w:r>
      <w:r w:rsidR="00720CF0" w:rsidRPr="003234D7">
        <w:rPr>
          <w:rFonts w:eastAsia="Calibri"/>
        </w:rPr>
        <w:t xml:space="preserve">. </w:t>
      </w:r>
      <w:r w:rsidRPr="003234D7">
        <w:rPr>
          <w:rFonts w:eastAsia="Calibri"/>
        </w:rPr>
        <w:t xml:space="preserve">Зајмопримац гарантује и изјављује да се његове обавезе по основу овог </w:t>
      </w:r>
      <w:r w:rsidR="00330880">
        <w:rPr>
          <w:rFonts w:eastAsia="Calibri"/>
        </w:rPr>
        <w:t>с</w:t>
      </w:r>
      <w:r w:rsidRPr="003234D7">
        <w:rPr>
          <w:rFonts w:eastAsia="Calibri"/>
        </w:rPr>
        <w:t xml:space="preserve">поразума о зајму рангирају </w:t>
      </w:r>
      <w:r w:rsidR="00330880">
        <w:rPr>
          <w:rFonts w:eastAsia="Calibri"/>
        </w:rPr>
        <w:t xml:space="preserve">и извршавају </w:t>
      </w:r>
      <w:r w:rsidRPr="003234D7">
        <w:rPr>
          <w:rFonts w:eastAsia="Calibri"/>
        </w:rPr>
        <w:t xml:space="preserve">најмање </w:t>
      </w:r>
      <w:r w:rsidRPr="003234D7">
        <w:rPr>
          <w:rFonts w:eastAsia="Calibri"/>
          <w:i/>
          <w:iCs/>
        </w:rPr>
        <w:t>pari passu</w:t>
      </w:r>
      <w:r w:rsidRPr="003234D7">
        <w:rPr>
          <w:rFonts w:eastAsia="Calibri"/>
        </w:rPr>
        <w:t xml:space="preserve"> са свим осталим необезбеђеним и неподређеним обавезама плаћања и Зајмопримац ће обезбедити до нивоа дозвољеног законом да је ово рангирање такође обезбеђено за све будуће необезбеђене и неподређене обавезе плаћања</w:t>
      </w:r>
      <w:r w:rsidR="006516A8" w:rsidRPr="003234D7">
        <w:rPr>
          <w:rFonts w:eastAsia="Calibri"/>
        </w:rPr>
        <w:t>.</w:t>
      </w:r>
      <w:bookmarkStart w:id="234" w:name="_Toc95825222"/>
      <w:bookmarkStart w:id="235" w:name="_Toc95825223"/>
      <w:bookmarkStart w:id="236" w:name="_Toc95825224"/>
      <w:bookmarkStart w:id="237" w:name="_Toc95825225"/>
      <w:bookmarkStart w:id="238" w:name="_Toc95825226"/>
      <w:bookmarkStart w:id="239" w:name="_Toc95825227"/>
      <w:bookmarkStart w:id="240" w:name="_Toc95825228"/>
      <w:bookmarkStart w:id="241" w:name="_Toc95825229"/>
      <w:bookmarkStart w:id="242" w:name="_Toc95825230"/>
      <w:bookmarkStart w:id="243" w:name="_Toc94874210"/>
      <w:bookmarkStart w:id="244" w:name="_Toc95119790"/>
      <w:bookmarkStart w:id="245" w:name="_Toc95226296"/>
      <w:bookmarkStart w:id="246" w:name="_Toc95299747"/>
      <w:bookmarkStart w:id="247" w:name="_Toc95825231"/>
      <w:bookmarkStart w:id="248" w:name="_Toc94874211"/>
      <w:bookmarkStart w:id="249" w:name="_Toc95119791"/>
      <w:bookmarkStart w:id="250" w:name="_Toc95226297"/>
      <w:bookmarkStart w:id="251" w:name="_Toc95299748"/>
      <w:bookmarkStart w:id="252" w:name="_Toc95825232"/>
      <w:bookmarkStart w:id="253" w:name="_Toc94874212"/>
      <w:bookmarkStart w:id="254" w:name="_Toc95119792"/>
      <w:bookmarkStart w:id="255" w:name="_Toc95226298"/>
      <w:bookmarkStart w:id="256" w:name="_Toc95299749"/>
      <w:bookmarkStart w:id="257" w:name="_Toc95825233"/>
      <w:bookmarkStart w:id="258" w:name="_Toc94874213"/>
      <w:bookmarkStart w:id="259" w:name="_Toc95119793"/>
      <w:bookmarkStart w:id="260" w:name="_Toc95226299"/>
      <w:bookmarkStart w:id="261" w:name="_Toc95299750"/>
      <w:bookmarkStart w:id="262" w:name="_Toc95825234"/>
      <w:bookmarkStart w:id="263" w:name="_Toc94874214"/>
      <w:bookmarkStart w:id="264" w:name="_Toc95119794"/>
      <w:bookmarkStart w:id="265" w:name="_Toc95226300"/>
      <w:bookmarkStart w:id="266" w:name="_Toc95299751"/>
      <w:bookmarkStart w:id="267" w:name="_Toc95825235"/>
      <w:bookmarkStart w:id="268" w:name="_Toc94874215"/>
      <w:bookmarkStart w:id="269" w:name="_Toc95119795"/>
      <w:bookmarkStart w:id="270" w:name="_Toc95226301"/>
      <w:bookmarkStart w:id="271" w:name="_Toc95299752"/>
      <w:bookmarkStart w:id="272" w:name="_Toc95825236"/>
      <w:bookmarkStart w:id="273" w:name="_Toc94874216"/>
      <w:bookmarkStart w:id="274" w:name="_Toc95119796"/>
      <w:bookmarkStart w:id="275" w:name="_Toc95226302"/>
      <w:bookmarkStart w:id="276" w:name="_Toc95299753"/>
      <w:bookmarkStart w:id="277" w:name="_Toc95825237"/>
      <w:bookmarkStart w:id="278" w:name="_Toc94874217"/>
      <w:bookmarkStart w:id="279" w:name="_Toc95119797"/>
      <w:bookmarkStart w:id="280" w:name="_Toc95226303"/>
      <w:bookmarkStart w:id="281" w:name="_Toc95299754"/>
      <w:bookmarkStart w:id="282" w:name="_Toc95825238"/>
      <w:bookmarkStart w:id="283" w:name="_Toc94874218"/>
      <w:bookmarkStart w:id="284" w:name="_Toc95119798"/>
      <w:bookmarkStart w:id="285" w:name="_Toc95226304"/>
      <w:bookmarkStart w:id="286" w:name="_Toc95299755"/>
      <w:bookmarkStart w:id="287" w:name="_Toc95825239"/>
      <w:bookmarkStart w:id="288" w:name="_Toc94874219"/>
      <w:bookmarkStart w:id="289" w:name="_Toc95119799"/>
      <w:bookmarkStart w:id="290" w:name="_Toc95226305"/>
      <w:bookmarkStart w:id="291" w:name="_Toc95299756"/>
      <w:bookmarkStart w:id="292" w:name="_Toc95825240"/>
      <w:bookmarkStart w:id="293" w:name="_Toc94874220"/>
      <w:bookmarkStart w:id="294" w:name="_Toc95119800"/>
      <w:bookmarkStart w:id="295" w:name="_Toc95226306"/>
      <w:bookmarkStart w:id="296" w:name="_Toc95299757"/>
      <w:bookmarkStart w:id="297" w:name="_Toc95825241"/>
      <w:bookmarkStart w:id="298" w:name="_Toc94874221"/>
      <w:bookmarkStart w:id="299" w:name="_Toc95119801"/>
      <w:bookmarkStart w:id="300" w:name="_Toc95226307"/>
      <w:bookmarkStart w:id="301" w:name="_Toc95299758"/>
      <w:bookmarkStart w:id="302" w:name="_Toc95825242"/>
      <w:bookmarkStart w:id="303" w:name="_Toc94874222"/>
      <w:bookmarkStart w:id="304" w:name="_Toc95119802"/>
      <w:bookmarkStart w:id="305" w:name="_Toc95226308"/>
      <w:bookmarkStart w:id="306" w:name="_Toc95299759"/>
      <w:bookmarkStart w:id="307" w:name="_Toc95825243"/>
      <w:bookmarkStart w:id="308" w:name="_Toc94874223"/>
      <w:bookmarkStart w:id="309" w:name="_Toc95119803"/>
      <w:bookmarkStart w:id="310" w:name="_Toc95226309"/>
      <w:bookmarkStart w:id="311" w:name="_Toc95299760"/>
      <w:bookmarkStart w:id="312" w:name="_Toc95825244"/>
      <w:bookmarkStart w:id="313" w:name="_Toc94874224"/>
      <w:bookmarkStart w:id="314" w:name="_Toc95119804"/>
      <w:bookmarkStart w:id="315" w:name="_Toc95226310"/>
      <w:bookmarkStart w:id="316" w:name="_Toc95299761"/>
      <w:bookmarkStart w:id="317" w:name="_Toc95825245"/>
      <w:bookmarkStart w:id="318" w:name="_Toc94874225"/>
      <w:bookmarkStart w:id="319" w:name="_Toc95119805"/>
      <w:bookmarkStart w:id="320" w:name="_Toc95226311"/>
      <w:bookmarkStart w:id="321" w:name="_Toc95299762"/>
      <w:bookmarkStart w:id="322" w:name="_Toc95825246"/>
      <w:bookmarkStart w:id="323" w:name="_Toc94874226"/>
      <w:bookmarkStart w:id="324" w:name="_Toc95119806"/>
      <w:bookmarkStart w:id="325" w:name="_Toc95226312"/>
      <w:bookmarkStart w:id="326" w:name="_Toc95299763"/>
      <w:bookmarkStart w:id="327" w:name="_Toc95825247"/>
      <w:bookmarkStart w:id="328" w:name="_Toc94874227"/>
      <w:bookmarkStart w:id="329" w:name="_Toc95119807"/>
      <w:bookmarkStart w:id="330" w:name="_Toc95226313"/>
      <w:bookmarkStart w:id="331" w:name="_Toc95299764"/>
      <w:bookmarkStart w:id="332" w:name="_Toc95825248"/>
      <w:bookmarkStart w:id="333" w:name="_Toc94874228"/>
      <w:bookmarkStart w:id="334" w:name="_Toc95119808"/>
      <w:bookmarkStart w:id="335" w:name="_Toc95226314"/>
      <w:bookmarkStart w:id="336" w:name="_Toc95299765"/>
      <w:bookmarkStart w:id="337" w:name="_Toc95825249"/>
      <w:bookmarkStart w:id="338" w:name="_Toc94874229"/>
      <w:bookmarkStart w:id="339" w:name="_Toc95119809"/>
      <w:bookmarkStart w:id="340" w:name="_Toc95226315"/>
      <w:bookmarkStart w:id="341" w:name="_Toc95299766"/>
      <w:bookmarkStart w:id="342" w:name="_Toc95825250"/>
      <w:bookmarkStart w:id="343" w:name="_Toc94874230"/>
      <w:bookmarkStart w:id="344" w:name="_Toc95119810"/>
      <w:bookmarkStart w:id="345" w:name="_Toc95226316"/>
      <w:bookmarkStart w:id="346" w:name="_Toc95299767"/>
      <w:bookmarkStart w:id="347" w:name="_Toc95825251"/>
      <w:bookmarkStart w:id="348" w:name="_Toc94874231"/>
      <w:bookmarkStart w:id="349" w:name="_Toc95119811"/>
      <w:bookmarkStart w:id="350" w:name="_Toc95226317"/>
      <w:bookmarkStart w:id="351" w:name="_Toc95299768"/>
      <w:bookmarkStart w:id="352" w:name="_Toc95825252"/>
      <w:bookmarkStart w:id="353" w:name="_Toc94874232"/>
      <w:bookmarkStart w:id="354" w:name="_Toc95119812"/>
      <w:bookmarkStart w:id="355" w:name="_Toc95226318"/>
      <w:bookmarkStart w:id="356" w:name="_Toc95299769"/>
      <w:bookmarkStart w:id="357" w:name="_Toc95825253"/>
      <w:bookmarkStart w:id="358" w:name="_Toc94874233"/>
      <w:bookmarkStart w:id="359" w:name="_Toc95119813"/>
      <w:bookmarkStart w:id="360" w:name="_Toc95226319"/>
      <w:bookmarkStart w:id="361" w:name="_Toc95299770"/>
      <w:bookmarkStart w:id="362" w:name="_Toc95825254"/>
      <w:bookmarkStart w:id="363" w:name="_Toc94874234"/>
      <w:bookmarkStart w:id="364" w:name="_Toc95119814"/>
      <w:bookmarkStart w:id="365" w:name="_Toc95226320"/>
      <w:bookmarkStart w:id="366" w:name="_Toc95299771"/>
      <w:bookmarkStart w:id="367" w:name="_Toc95825255"/>
      <w:bookmarkStart w:id="368" w:name="_Toc94874235"/>
      <w:bookmarkStart w:id="369" w:name="_Toc95119815"/>
      <w:bookmarkStart w:id="370" w:name="_Toc95226321"/>
      <w:bookmarkStart w:id="371" w:name="_Toc95299772"/>
      <w:bookmarkStart w:id="372" w:name="_Toc95825256"/>
      <w:bookmarkStart w:id="373" w:name="_Toc94874236"/>
      <w:bookmarkStart w:id="374" w:name="_Toc95119816"/>
      <w:bookmarkStart w:id="375" w:name="_Toc95226322"/>
      <w:bookmarkStart w:id="376" w:name="_Toc95299773"/>
      <w:bookmarkStart w:id="377" w:name="_Toc95825257"/>
      <w:bookmarkStart w:id="378" w:name="_Toc94874237"/>
      <w:bookmarkStart w:id="379" w:name="_Toc95119817"/>
      <w:bookmarkStart w:id="380" w:name="_Toc95226323"/>
      <w:bookmarkStart w:id="381" w:name="_Toc95299774"/>
      <w:bookmarkStart w:id="382" w:name="_Toc95825258"/>
      <w:bookmarkStart w:id="383" w:name="_Toc94874238"/>
      <w:bookmarkStart w:id="384" w:name="_Toc95119818"/>
      <w:bookmarkStart w:id="385" w:name="_Toc95226324"/>
      <w:bookmarkStart w:id="386" w:name="_Toc95299775"/>
      <w:bookmarkStart w:id="387" w:name="_Toc95825259"/>
      <w:bookmarkStart w:id="388" w:name="_Toc94874239"/>
      <w:bookmarkStart w:id="389" w:name="_Toc95119819"/>
      <w:bookmarkStart w:id="390" w:name="_Toc95226325"/>
      <w:bookmarkStart w:id="391" w:name="_Toc95299776"/>
      <w:bookmarkStart w:id="392" w:name="_Toc95825260"/>
      <w:bookmarkStart w:id="393" w:name="_Toc94874240"/>
      <w:bookmarkStart w:id="394" w:name="_Toc95119820"/>
      <w:bookmarkStart w:id="395" w:name="_Toc95226326"/>
      <w:bookmarkStart w:id="396" w:name="_Toc95299777"/>
      <w:bookmarkStart w:id="397" w:name="_Toc95825261"/>
      <w:bookmarkStart w:id="398" w:name="_Toc94874241"/>
      <w:bookmarkStart w:id="399" w:name="_Toc95119821"/>
      <w:bookmarkStart w:id="400" w:name="_Toc95226327"/>
      <w:bookmarkStart w:id="401" w:name="_Toc95299778"/>
      <w:bookmarkStart w:id="402" w:name="_Toc95825262"/>
      <w:bookmarkStart w:id="403" w:name="_Toc94874242"/>
      <w:bookmarkStart w:id="404" w:name="_Toc95119822"/>
      <w:bookmarkStart w:id="405" w:name="_Toc95226328"/>
      <w:bookmarkStart w:id="406" w:name="_Toc95299779"/>
      <w:bookmarkStart w:id="407" w:name="_Toc95825263"/>
      <w:bookmarkStart w:id="408" w:name="_Toc94874243"/>
      <w:bookmarkStart w:id="409" w:name="_Toc95119823"/>
      <w:bookmarkStart w:id="410" w:name="_Toc95226329"/>
      <w:bookmarkStart w:id="411" w:name="_Toc95299780"/>
      <w:bookmarkStart w:id="412" w:name="_Toc95825264"/>
      <w:bookmarkStart w:id="413" w:name="_Toc94874244"/>
      <w:bookmarkStart w:id="414" w:name="_Toc95119824"/>
      <w:bookmarkStart w:id="415" w:name="_Toc95226330"/>
      <w:bookmarkStart w:id="416" w:name="_Toc95299781"/>
      <w:bookmarkStart w:id="417" w:name="_Toc95825265"/>
      <w:bookmarkStart w:id="418" w:name="_Toc94874245"/>
      <w:bookmarkStart w:id="419" w:name="_Toc95119825"/>
      <w:bookmarkStart w:id="420" w:name="_Toc95226331"/>
      <w:bookmarkStart w:id="421" w:name="_Toc95299782"/>
      <w:bookmarkStart w:id="422" w:name="_Toc95825266"/>
      <w:bookmarkStart w:id="423" w:name="_Toc94874246"/>
      <w:bookmarkStart w:id="424" w:name="_Toc95119826"/>
      <w:bookmarkStart w:id="425" w:name="_Toc95226332"/>
      <w:bookmarkStart w:id="426" w:name="_Toc95299783"/>
      <w:bookmarkStart w:id="427" w:name="_Toc95825267"/>
      <w:bookmarkStart w:id="428" w:name="_Toc94874247"/>
      <w:bookmarkStart w:id="429" w:name="_Toc95119827"/>
      <w:bookmarkStart w:id="430" w:name="_Toc95226333"/>
      <w:bookmarkStart w:id="431" w:name="_Toc95299784"/>
      <w:bookmarkStart w:id="432" w:name="_Toc95825268"/>
      <w:bookmarkStart w:id="433" w:name="_Toc94874248"/>
      <w:bookmarkStart w:id="434" w:name="_Toc95119828"/>
      <w:bookmarkStart w:id="435" w:name="_Toc95226334"/>
      <w:bookmarkStart w:id="436" w:name="_Toc95299785"/>
      <w:bookmarkStart w:id="437" w:name="_Toc95825269"/>
      <w:bookmarkStart w:id="438" w:name="_Toc94874249"/>
      <w:bookmarkStart w:id="439" w:name="_Toc95119829"/>
      <w:bookmarkStart w:id="440" w:name="_Toc95226335"/>
      <w:bookmarkStart w:id="441" w:name="_Toc95299786"/>
      <w:bookmarkStart w:id="442" w:name="_Toc95825270"/>
      <w:bookmarkStart w:id="443" w:name="_Toc94874250"/>
      <w:bookmarkStart w:id="444" w:name="_Toc95119830"/>
      <w:bookmarkStart w:id="445" w:name="_Toc95226336"/>
      <w:bookmarkStart w:id="446" w:name="_Toc95299787"/>
      <w:bookmarkStart w:id="447" w:name="_Toc95825271"/>
      <w:bookmarkStart w:id="448" w:name="_Toc94874251"/>
      <w:bookmarkStart w:id="449" w:name="_Toc95119831"/>
      <w:bookmarkStart w:id="450" w:name="_Toc95226337"/>
      <w:bookmarkStart w:id="451" w:name="_Toc95299788"/>
      <w:bookmarkStart w:id="452" w:name="_Toc95825272"/>
      <w:bookmarkStart w:id="453" w:name="_Toc94874252"/>
      <w:bookmarkStart w:id="454" w:name="_Toc95119832"/>
      <w:bookmarkStart w:id="455" w:name="_Toc95226338"/>
      <w:bookmarkStart w:id="456" w:name="_Toc95299789"/>
      <w:bookmarkStart w:id="457" w:name="_Toc95825273"/>
      <w:bookmarkStart w:id="458" w:name="_Toc94874253"/>
      <w:bookmarkStart w:id="459" w:name="_Toc95119833"/>
      <w:bookmarkStart w:id="460" w:name="_Toc95226339"/>
      <w:bookmarkStart w:id="461" w:name="_Toc95299790"/>
      <w:bookmarkStart w:id="462" w:name="_Toc95825274"/>
      <w:bookmarkStart w:id="463" w:name="_Toc94874254"/>
      <w:bookmarkStart w:id="464" w:name="_Toc95119834"/>
      <w:bookmarkStart w:id="465" w:name="_Toc95226340"/>
      <w:bookmarkStart w:id="466" w:name="_Toc95299791"/>
      <w:bookmarkStart w:id="467" w:name="_Toc95825275"/>
      <w:bookmarkStart w:id="468" w:name="_Toc94874255"/>
      <w:bookmarkStart w:id="469" w:name="_Toc95119835"/>
      <w:bookmarkStart w:id="470" w:name="_Toc95226341"/>
      <w:bookmarkStart w:id="471" w:name="_Toc95299792"/>
      <w:bookmarkStart w:id="472" w:name="_Toc95825276"/>
      <w:bookmarkStart w:id="473" w:name="_Toc94874256"/>
      <w:bookmarkStart w:id="474" w:name="_Toc95119836"/>
      <w:bookmarkStart w:id="475" w:name="_Toc95226342"/>
      <w:bookmarkStart w:id="476" w:name="_Toc95299793"/>
      <w:bookmarkStart w:id="477" w:name="_Toc95825277"/>
      <w:bookmarkStart w:id="478" w:name="_Toc94874257"/>
      <w:bookmarkStart w:id="479" w:name="_Toc95119837"/>
      <w:bookmarkStart w:id="480" w:name="_Toc95226343"/>
      <w:bookmarkStart w:id="481" w:name="_Toc95299794"/>
      <w:bookmarkStart w:id="482" w:name="_Toc95825278"/>
      <w:bookmarkStart w:id="483" w:name="_Toc94874258"/>
      <w:bookmarkStart w:id="484" w:name="_Toc95119838"/>
      <w:bookmarkStart w:id="485" w:name="_Toc95226344"/>
      <w:bookmarkStart w:id="486" w:name="_Toc95299795"/>
      <w:bookmarkStart w:id="487" w:name="_Toc95825279"/>
      <w:bookmarkStart w:id="488" w:name="_Toc94874259"/>
      <w:bookmarkStart w:id="489" w:name="_Toc95119839"/>
      <w:bookmarkStart w:id="490" w:name="_Toc95226345"/>
      <w:bookmarkStart w:id="491" w:name="_Toc95299796"/>
      <w:bookmarkStart w:id="492" w:name="_Toc95825280"/>
      <w:bookmarkStart w:id="493" w:name="_Toc94874260"/>
      <w:bookmarkStart w:id="494" w:name="_Toc95119840"/>
      <w:bookmarkStart w:id="495" w:name="_Toc95226346"/>
      <w:bookmarkStart w:id="496" w:name="_Toc95299797"/>
      <w:bookmarkStart w:id="497" w:name="_Toc95825281"/>
      <w:bookmarkStart w:id="498" w:name="_Toc94874261"/>
      <w:bookmarkStart w:id="499" w:name="_Toc95119841"/>
      <w:bookmarkStart w:id="500" w:name="_Toc95226347"/>
      <w:bookmarkStart w:id="501" w:name="_Toc95299798"/>
      <w:bookmarkStart w:id="502" w:name="_Toc95825282"/>
      <w:bookmarkStart w:id="503" w:name="_Toc94874262"/>
      <w:bookmarkStart w:id="504" w:name="_Toc95119842"/>
      <w:bookmarkStart w:id="505" w:name="_Toc95226348"/>
      <w:bookmarkStart w:id="506" w:name="_Toc95299799"/>
      <w:bookmarkStart w:id="507" w:name="_Toc95825283"/>
      <w:bookmarkStart w:id="508" w:name="_Toc94874263"/>
      <w:bookmarkStart w:id="509" w:name="_Toc95119843"/>
      <w:bookmarkStart w:id="510" w:name="_Toc95226349"/>
      <w:bookmarkStart w:id="511" w:name="_Toc95299800"/>
      <w:bookmarkStart w:id="512" w:name="_Toc95825284"/>
      <w:bookmarkStart w:id="513" w:name="_Toc94874264"/>
      <w:bookmarkStart w:id="514" w:name="_Toc95119844"/>
      <w:bookmarkStart w:id="515" w:name="_Toc95226350"/>
      <w:bookmarkStart w:id="516" w:name="_Toc95299801"/>
      <w:bookmarkStart w:id="517" w:name="_Toc95825285"/>
      <w:bookmarkStart w:id="518" w:name="_Toc94874265"/>
      <w:bookmarkStart w:id="519" w:name="_Toc95119845"/>
      <w:bookmarkStart w:id="520" w:name="_Toc95226351"/>
      <w:bookmarkStart w:id="521" w:name="_Toc95299802"/>
      <w:bookmarkStart w:id="522" w:name="_Toc95825286"/>
      <w:bookmarkStart w:id="523" w:name="_Toc94874266"/>
      <w:bookmarkStart w:id="524" w:name="_Toc95119846"/>
      <w:bookmarkStart w:id="525" w:name="_Toc95226352"/>
      <w:bookmarkStart w:id="526" w:name="_Toc95299803"/>
      <w:bookmarkStart w:id="527" w:name="_Toc95825287"/>
      <w:bookmarkStart w:id="528" w:name="_Toc94874267"/>
      <w:bookmarkStart w:id="529" w:name="_Toc95119847"/>
      <w:bookmarkStart w:id="530" w:name="_Toc95226353"/>
      <w:bookmarkStart w:id="531" w:name="_Toc95299804"/>
      <w:bookmarkStart w:id="532" w:name="_Toc95825288"/>
      <w:bookmarkStart w:id="533" w:name="_Toc94874268"/>
      <w:bookmarkStart w:id="534" w:name="_Toc95119848"/>
      <w:bookmarkStart w:id="535" w:name="_Toc95226354"/>
      <w:bookmarkStart w:id="536" w:name="_Toc95299805"/>
      <w:bookmarkStart w:id="537" w:name="_Toc95825289"/>
      <w:bookmarkStart w:id="538" w:name="_Toc94874269"/>
      <w:bookmarkStart w:id="539" w:name="_Toc95119849"/>
      <w:bookmarkStart w:id="540" w:name="_Toc95226355"/>
      <w:bookmarkStart w:id="541" w:name="_Toc95299806"/>
      <w:bookmarkStart w:id="542" w:name="_Toc95825290"/>
      <w:bookmarkStart w:id="543" w:name="_Toc94874270"/>
      <w:bookmarkStart w:id="544" w:name="_Toc95119850"/>
      <w:bookmarkStart w:id="545" w:name="_Toc95226356"/>
      <w:bookmarkStart w:id="546" w:name="_Toc95299807"/>
      <w:bookmarkStart w:id="547" w:name="_Toc95825291"/>
      <w:bookmarkStart w:id="548" w:name="_Toc94874271"/>
      <w:bookmarkStart w:id="549" w:name="_Toc95119851"/>
      <w:bookmarkStart w:id="550" w:name="_Toc95226357"/>
      <w:bookmarkStart w:id="551" w:name="_Toc95299808"/>
      <w:bookmarkStart w:id="552" w:name="_Toc95825292"/>
      <w:bookmarkStart w:id="553" w:name="_Toc94874272"/>
      <w:bookmarkStart w:id="554" w:name="_Toc95119852"/>
      <w:bookmarkStart w:id="555" w:name="_Toc95226358"/>
      <w:bookmarkStart w:id="556" w:name="_Toc95299809"/>
      <w:bookmarkStart w:id="557" w:name="_Toc95825293"/>
      <w:bookmarkStart w:id="558" w:name="_Toc94874273"/>
      <w:bookmarkStart w:id="559" w:name="_Toc95119853"/>
      <w:bookmarkStart w:id="560" w:name="_Toc95226359"/>
      <w:bookmarkStart w:id="561" w:name="_Toc95299810"/>
      <w:bookmarkStart w:id="562" w:name="_Toc95825294"/>
      <w:bookmarkStart w:id="563" w:name="_Toc94874274"/>
      <w:bookmarkStart w:id="564" w:name="_Toc95119854"/>
      <w:bookmarkStart w:id="565" w:name="_Toc95226360"/>
      <w:bookmarkStart w:id="566" w:name="_Toc95299811"/>
      <w:bookmarkStart w:id="567" w:name="_Toc95825295"/>
      <w:bookmarkStart w:id="568" w:name="_Toc94874275"/>
      <w:bookmarkStart w:id="569" w:name="_Toc95119855"/>
      <w:bookmarkStart w:id="570" w:name="_Toc95226361"/>
      <w:bookmarkStart w:id="571" w:name="_Toc95299812"/>
      <w:bookmarkStart w:id="572" w:name="_Toc95825296"/>
      <w:bookmarkStart w:id="573" w:name="_Toc94874276"/>
      <w:bookmarkStart w:id="574" w:name="_Toc95119856"/>
      <w:bookmarkStart w:id="575" w:name="_Toc95226362"/>
      <w:bookmarkStart w:id="576" w:name="_Toc95299813"/>
      <w:bookmarkStart w:id="577" w:name="_Toc95825297"/>
      <w:bookmarkStart w:id="578" w:name="_Toc94874277"/>
      <w:bookmarkStart w:id="579" w:name="_Toc95119857"/>
      <w:bookmarkStart w:id="580" w:name="_Toc95226363"/>
      <w:bookmarkStart w:id="581" w:name="_Toc95299814"/>
      <w:bookmarkStart w:id="582" w:name="_Toc95825298"/>
      <w:bookmarkStart w:id="583" w:name="_Toc94874278"/>
      <w:bookmarkStart w:id="584" w:name="_Toc95119858"/>
      <w:bookmarkStart w:id="585" w:name="_Toc95226364"/>
      <w:bookmarkStart w:id="586" w:name="_Toc95299815"/>
      <w:bookmarkStart w:id="587" w:name="_Toc95825299"/>
      <w:bookmarkStart w:id="588" w:name="_Toc94874279"/>
      <w:bookmarkStart w:id="589" w:name="_Toc95119859"/>
      <w:bookmarkStart w:id="590" w:name="_Toc95226365"/>
      <w:bookmarkStart w:id="591" w:name="_Toc95299816"/>
      <w:bookmarkStart w:id="592" w:name="_Toc95825300"/>
      <w:bookmarkStart w:id="593" w:name="_Toc94874280"/>
      <w:bookmarkStart w:id="594" w:name="_Toc95119860"/>
      <w:bookmarkStart w:id="595" w:name="_Toc95226366"/>
      <w:bookmarkStart w:id="596" w:name="_Toc95299817"/>
      <w:bookmarkStart w:id="597" w:name="_Toc95825301"/>
      <w:bookmarkStart w:id="598" w:name="_Toc94874281"/>
      <w:bookmarkStart w:id="599" w:name="_Toc95119861"/>
      <w:bookmarkStart w:id="600" w:name="_Toc95226367"/>
      <w:bookmarkStart w:id="601" w:name="_Toc95299818"/>
      <w:bookmarkStart w:id="602" w:name="_Toc95825302"/>
      <w:bookmarkStart w:id="603" w:name="_Toc94874282"/>
      <w:bookmarkStart w:id="604" w:name="_Toc95119862"/>
      <w:bookmarkStart w:id="605" w:name="_Toc95226368"/>
      <w:bookmarkStart w:id="606" w:name="_Toc95299819"/>
      <w:bookmarkStart w:id="607" w:name="_Toc95825303"/>
      <w:bookmarkStart w:id="608" w:name="_Toc94874283"/>
      <w:bookmarkStart w:id="609" w:name="_Toc95119863"/>
      <w:bookmarkStart w:id="610" w:name="_Toc95226369"/>
      <w:bookmarkStart w:id="611" w:name="_Toc95299820"/>
      <w:bookmarkStart w:id="612" w:name="_Toc95825304"/>
      <w:bookmarkStart w:id="613" w:name="_Toc94874284"/>
      <w:bookmarkStart w:id="614" w:name="_Toc95119864"/>
      <w:bookmarkStart w:id="615" w:name="_Toc95226370"/>
      <w:bookmarkStart w:id="616" w:name="_Toc95299821"/>
      <w:bookmarkStart w:id="617" w:name="_Toc95825305"/>
      <w:bookmarkStart w:id="618" w:name="_Toc94874285"/>
      <w:bookmarkStart w:id="619" w:name="_Toc95119865"/>
      <w:bookmarkStart w:id="620" w:name="_Toc95226371"/>
      <w:bookmarkStart w:id="621" w:name="_Toc95299822"/>
      <w:bookmarkStart w:id="622" w:name="_Toc95825306"/>
      <w:bookmarkStart w:id="623" w:name="_Toc94874286"/>
      <w:bookmarkStart w:id="624" w:name="_Toc95119866"/>
      <w:bookmarkStart w:id="625" w:name="_Toc95226372"/>
      <w:bookmarkStart w:id="626" w:name="_Toc95299823"/>
      <w:bookmarkStart w:id="627" w:name="_Toc95825307"/>
      <w:bookmarkStart w:id="628" w:name="_Toc94874287"/>
      <w:bookmarkStart w:id="629" w:name="_Toc95119867"/>
      <w:bookmarkStart w:id="630" w:name="_Toc95226373"/>
      <w:bookmarkStart w:id="631" w:name="_Toc95299824"/>
      <w:bookmarkStart w:id="632" w:name="_Toc95825308"/>
      <w:bookmarkStart w:id="633" w:name="_Toc94874288"/>
      <w:bookmarkStart w:id="634" w:name="_Toc95119868"/>
      <w:bookmarkStart w:id="635" w:name="_Toc95226374"/>
      <w:bookmarkStart w:id="636" w:name="_Toc95299825"/>
      <w:bookmarkStart w:id="637" w:name="_Toc95825309"/>
      <w:bookmarkStart w:id="638" w:name="_Toc94874289"/>
      <w:bookmarkStart w:id="639" w:name="_Toc95119869"/>
      <w:bookmarkStart w:id="640" w:name="_Toc95226375"/>
      <w:bookmarkStart w:id="641" w:name="_Toc95299826"/>
      <w:bookmarkStart w:id="642" w:name="_Toc95825310"/>
      <w:bookmarkStart w:id="643" w:name="_Toc94874290"/>
      <w:bookmarkStart w:id="644" w:name="_Toc95119870"/>
      <w:bookmarkStart w:id="645" w:name="_Toc95226376"/>
      <w:bookmarkStart w:id="646" w:name="_Toc95299827"/>
      <w:bookmarkStart w:id="647" w:name="_Toc95825311"/>
      <w:bookmarkStart w:id="648" w:name="_Toc94874291"/>
      <w:bookmarkStart w:id="649" w:name="_Toc95119871"/>
      <w:bookmarkStart w:id="650" w:name="_Toc95226377"/>
      <w:bookmarkStart w:id="651" w:name="_Toc95299828"/>
      <w:bookmarkStart w:id="652" w:name="_Toc95825312"/>
      <w:bookmarkStart w:id="653" w:name="_Toc94874292"/>
      <w:bookmarkStart w:id="654" w:name="_Toc95119872"/>
      <w:bookmarkStart w:id="655" w:name="_Toc95226378"/>
      <w:bookmarkStart w:id="656" w:name="_Toc95299829"/>
      <w:bookmarkStart w:id="657" w:name="_Toc95825313"/>
      <w:bookmarkStart w:id="658" w:name="_Toc94874293"/>
      <w:bookmarkStart w:id="659" w:name="_Toc95119873"/>
      <w:bookmarkStart w:id="660" w:name="_Toc95226379"/>
      <w:bookmarkStart w:id="661" w:name="_Toc95299830"/>
      <w:bookmarkStart w:id="662" w:name="_Toc95825314"/>
      <w:bookmarkStart w:id="663" w:name="_Toc94874294"/>
      <w:bookmarkStart w:id="664" w:name="_Toc95119874"/>
      <w:bookmarkStart w:id="665" w:name="_Toc95226380"/>
      <w:bookmarkStart w:id="666" w:name="_Toc95299831"/>
      <w:bookmarkStart w:id="667" w:name="_Toc95825315"/>
      <w:bookmarkStart w:id="668" w:name="_Toc94874295"/>
      <w:bookmarkStart w:id="669" w:name="_Toc95119875"/>
      <w:bookmarkStart w:id="670" w:name="_Toc95226381"/>
      <w:bookmarkStart w:id="671" w:name="_Toc95299832"/>
      <w:bookmarkStart w:id="672" w:name="_Toc95825316"/>
      <w:bookmarkStart w:id="673" w:name="_Toc94874296"/>
      <w:bookmarkStart w:id="674" w:name="_Toc95119876"/>
      <w:bookmarkStart w:id="675" w:name="_Toc95226382"/>
      <w:bookmarkStart w:id="676" w:name="_Toc95299833"/>
      <w:bookmarkStart w:id="677" w:name="_Toc95825317"/>
      <w:bookmarkStart w:id="678" w:name="_Toc94874297"/>
      <w:bookmarkStart w:id="679" w:name="_Toc95119877"/>
      <w:bookmarkStart w:id="680" w:name="_Toc95226383"/>
      <w:bookmarkStart w:id="681" w:name="_Toc95299834"/>
      <w:bookmarkStart w:id="682" w:name="_Toc95825318"/>
      <w:bookmarkStart w:id="683" w:name="_Toc94874298"/>
      <w:bookmarkStart w:id="684" w:name="_Toc95119878"/>
      <w:bookmarkStart w:id="685" w:name="_Toc95226384"/>
      <w:bookmarkStart w:id="686" w:name="_Toc95299835"/>
      <w:bookmarkStart w:id="687" w:name="_Toc95825319"/>
      <w:bookmarkStart w:id="688" w:name="_Toc94874299"/>
      <w:bookmarkStart w:id="689" w:name="_Toc95119879"/>
      <w:bookmarkStart w:id="690" w:name="_Toc95226385"/>
      <w:bookmarkStart w:id="691" w:name="_Toc95299836"/>
      <w:bookmarkStart w:id="692" w:name="_Toc95825320"/>
      <w:bookmarkStart w:id="693" w:name="_Toc94874300"/>
      <w:bookmarkStart w:id="694" w:name="_Toc95119880"/>
      <w:bookmarkStart w:id="695" w:name="_Toc95226386"/>
      <w:bookmarkStart w:id="696" w:name="_Toc95299837"/>
      <w:bookmarkStart w:id="697" w:name="_Toc95825321"/>
      <w:bookmarkStart w:id="698" w:name="_Toc94874301"/>
      <w:bookmarkStart w:id="699" w:name="_Toc95119881"/>
      <w:bookmarkStart w:id="700" w:name="_Toc95226387"/>
      <w:bookmarkStart w:id="701" w:name="_Toc95299838"/>
      <w:bookmarkStart w:id="702" w:name="_Toc95825322"/>
      <w:bookmarkStart w:id="703" w:name="_Toc371500687"/>
      <w:bookmarkStart w:id="704" w:name="_Toc406596056"/>
      <w:bookmarkStart w:id="705" w:name="_Toc406659720"/>
      <w:bookmarkStart w:id="706" w:name="_Ref471820676"/>
      <w:bookmarkStart w:id="707" w:name="_Toc524001752"/>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F5FDBE8" w14:textId="27B450B6" w:rsidR="003277B1" w:rsidRPr="003234D7" w:rsidRDefault="0062215E">
      <w:pPr>
        <w:pStyle w:val="Heading2"/>
      </w:pPr>
      <w:bookmarkStart w:id="708" w:name="_Toc127979175"/>
      <w:r w:rsidRPr="003234D7">
        <w:rPr>
          <w:rFonts w:cs="Arial"/>
          <w:bCs/>
          <w:szCs w:val="24"/>
        </w:rPr>
        <w:lastRenderedPageBreak/>
        <w:t>Раскид Споразума</w:t>
      </w:r>
      <w:bookmarkEnd w:id="703"/>
      <w:bookmarkEnd w:id="704"/>
      <w:bookmarkEnd w:id="705"/>
      <w:bookmarkEnd w:id="706"/>
      <w:bookmarkEnd w:id="707"/>
      <w:bookmarkEnd w:id="708"/>
    </w:p>
    <w:p w14:paraId="6B841896" w14:textId="086EE458" w:rsidR="003277B1" w:rsidRPr="003234D7" w:rsidRDefault="0062215E" w:rsidP="007D726D">
      <w:pPr>
        <w:pStyle w:val="Heading3"/>
        <w:numPr>
          <w:ilvl w:val="2"/>
          <w:numId w:val="6"/>
        </w:numPr>
        <w:spacing w:before="360"/>
      </w:pPr>
      <w:bookmarkStart w:id="709" w:name="_Ref329257503"/>
      <w:bookmarkStart w:id="710" w:name="_Toc402263684"/>
      <w:r w:rsidRPr="003234D7">
        <w:rPr>
          <w:rFonts w:cs="Arial"/>
          <w:i/>
          <w:iCs/>
          <w:szCs w:val="24"/>
        </w:rPr>
        <w:t>Разлози за раскид</w:t>
      </w:r>
      <w:r w:rsidR="00720CF0" w:rsidRPr="003234D7">
        <w:rPr>
          <w:rFonts w:cs="Arial"/>
          <w:szCs w:val="24"/>
        </w:rPr>
        <w:t xml:space="preserve">. </w:t>
      </w:r>
      <w:r w:rsidR="00FE63BC" w:rsidRPr="003234D7">
        <w:rPr>
          <w:rFonts w:cs="Arial"/>
          <w:szCs w:val="24"/>
        </w:rPr>
        <w:t>KfW може остварити права дефинисана у члану 11.2 (</w:t>
      </w:r>
      <w:r w:rsidR="00FE63BC" w:rsidRPr="003234D7">
        <w:rPr>
          <w:rFonts w:cs="Arial"/>
          <w:i/>
          <w:iCs/>
          <w:szCs w:val="24"/>
        </w:rPr>
        <w:t xml:space="preserve">Правне последице настанка </w:t>
      </w:r>
      <w:r w:rsidR="00EF7072" w:rsidRPr="003234D7">
        <w:rPr>
          <w:rFonts w:cs="Arial"/>
          <w:i/>
          <w:iCs/>
          <w:szCs w:val="24"/>
        </w:rPr>
        <w:t>основа</w:t>
      </w:r>
      <w:r w:rsidR="00FE63BC" w:rsidRPr="003234D7">
        <w:rPr>
          <w:rFonts w:cs="Arial"/>
          <w:i/>
          <w:iCs/>
          <w:szCs w:val="24"/>
        </w:rPr>
        <w:t xml:space="preserve"> за раскид</w:t>
      </w:r>
      <w:r w:rsidR="00FE63BC" w:rsidRPr="003234D7">
        <w:rPr>
          <w:rFonts w:cs="Arial"/>
          <w:szCs w:val="24"/>
        </w:rPr>
        <w:t xml:space="preserve">) овог </w:t>
      </w:r>
      <w:r w:rsidR="00236EC1">
        <w:rPr>
          <w:rFonts w:cs="Arial"/>
          <w:szCs w:val="24"/>
        </w:rPr>
        <w:t>с</w:t>
      </w:r>
      <w:r w:rsidR="00FE63BC" w:rsidRPr="003234D7">
        <w:rPr>
          <w:rFonts w:cs="Arial"/>
          <w:szCs w:val="24"/>
        </w:rPr>
        <w:t>поразума о зајму уколико настане догађај који се сматра материјалним разлогом (Wichtiger Grund). Материјалним разлогом ће се посебно сматрати следеће околности</w:t>
      </w:r>
      <w:r w:rsidR="00720CF0" w:rsidRPr="003234D7">
        <w:rPr>
          <w:rFonts w:cs="Arial"/>
          <w:szCs w:val="24"/>
        </w:rPr>
        <w:t>:</w:t>
      </w:r>
      <w:bookmarkEnd w:id="709"/>
      <w:bookmarkEnd w:id="710"/>
    </w:p>
    <w:p w14:paraId="45B0335E" w14:textId="3214A8F7" w:rsidR="003277B1" w:rsidRPr="003234D7" w:rsidRDefault="00DB73ED" w:rsidP="007D726D">
      <w:pPr>
        <w:pStyle w:val="Einrckunga"/>
        <w:numPr>
          <w:ilvl w:val="0"/>
          <w:numId w:val="7"/>
        </w:numPr>
        <w:spacing w:before="240"/>
        <w:ind w:hanging="567"/>
      </w:pPr>
      <w:bookmarkStart w:id="711" w:name="_Ref329257529"/>
      <w:r w:rsidRPr="003234D7">
        <w:t>уколико Зајмопримац не изврши обавезу плаћања према KfW-у по доспећу</w:t>
      </w:r>
      <w:r w:rsidR="00720CF0" w:rsidRPr="003234D7">
        <w:t>;</w:t>
      </w:r>
      <w:bookmarkEnd w:id="711"/>
    </w:p>
    <w:p w14:paraId="13AF872D" w14:textId="4E20B03D" w:rsidR="003277B1" w:rsidRPr="003234D7" w:rsidRDefault="00960205" w:rsidP="00960205">
      <w:pPr>
        <w:pStyle w:val="Einrckunga"/>
        <w:numPr>
          <w:ilvl w:val="0"/>
          <w:numId w:val="0"/>
        </w:numPr>
        <w:spacing w:before="240"/>
        <w:ind w:left="1418" w:hanging="567"/>
      </w:pPr>
      <w:r>
        <w:rPr>
          <w:rFonts w:cs="Arial"/>
          <w:szCs w:val="24"/>
        </w:rPr>
        <w:t xml:space="preserve">б)   </w:t>
      </w:r>
      <w:r w:rsidR="00DB73ED" w:rsidRPr="003234D7">
        <w:rPr>
          <w:rFonts w:cs="Arial"/>
          <w:szCs w:val="24"/>
        </w:rPr>
        <w:t xml:space="preserve">уколико дође до кршења обавеза према овом </w:t>
      </w:r>
      <w:r w:rsidR="00140596">
        <w:rPr>
          <w:rFonts w:cs="Arial"/>
          <w:szCs w:val="24"/>
        </w:rPr>
        <w:t>с</w:t>
      </w:r>
      <w:r w:rsidR="00DB73ED" w:rsidRPr="003234D7">
        <w:rPr>
          <w:rFonts w:cs="Arial"/>
          <w:szCs w:val="24"/>
        </w:rPr>
        <w:t>поразуму о зајму, као и било ко</w:t>
      </w:r>
      <w:r w:rsidR="00E10C2D" w:rsidRPr="003234D7">
        <w:rPr>
          <w:rFonts w:cs="Arial"/>
          <w:szCs w:val="24"/>
        </w:rPr>
        <w:t>јим</w:t>
      </w:r>
      <w:r w:rsidR="00DB73ED" w:rsidRPr="003234D7">
        <w:rPr>
          <w:rFonts w:cs="Arial"/>
          <w:szCs w:val="24"/>
        </w:rPr>
        <w:t xml:space="preserve"> правно обавезујућим додатним уговорима уз овај </w:t>
      </w:r>
      <w:r w:rsidR="00140596">
        <w:rPr>
          <w:rFonts w:cs="Arial"/>
          <w:szCs w:val="24"/>
        </w:rPr>
        <w:t>с</w:t>
      </w:r>
      <w:r w:rsidR="00DB73ED" w:rsidRPr="003234D7">
        <w:rPr>
          <w:rFonts w:cs="Arial"/>
          <w:szCs w:val="24"/>
        </w:rPr>
        <w:t>поразум о зајму</w:t>
      </w:r>
      <w:r w:rsidR="00720CF0" w:rsidRPr="003234D7">
        <w:rPr>
          <w:rFonts w:cs="Arial"/>
          <w:szCs w:val="24"/>
        </w:rPr>
        <w:t>;</w:t>
      </w:r>
    </w:p>
    <w:p w14:paraId="4FE17DA6" w14:textId="25F18CB0" w:rsidR="003277B1" w:rsidRPr="003234D7" w:rsidRDefault="00960205" w:rsidP="00960205">
      <w:pPr>
        <w:pStyle w:val="Einrckunga"/>
        <w:numPr>
          <w:ilvl w:val="0"/>
          <w:numId w:val="0"/>
        </w:numPr>
        <w:spacing w:before="240"/>
        <w:ind w:left="1418" w:hanging="567"/>
        <w:rPr>
          <w:rFonts w:cs="Arial"/>
          <w:szCs w:val="24"/>
        </w:rPr>
      </w:pPr>
      <w:r>
        <w:rPr>
          <w:rFonts w:cs="Arial"/>
          <w:szCs w:val="24"/>
        </w:rPr>
        <w:t xml:space="preserve">ц)    </w:t>
      </w:r>
      <w:r w:rsidR="00DB73ED" w:rsidRPr="003234D7">
        <w:rPr>
          <w:rFonts w:cs="Arial"/>
          <w:szCs w:val="24"/>
        </w:rPr>
        <w:t xml:space="preserve">уколико овај </w:t>
      </w:r>
      <w:r w:rsidR="00140596">
        <w:rPr>
          <w:rFonts w:cs="Arial"/>
          <w:szCs w:val="24"/>
        </w:rPr>
        <w:t>с</w:t>
      </w:r>
      <w:r w:rsidR="00DB73ED" w:rsidRPr="003234D7">
        <w:rPr>
          <w:rFonts w:cs="Arial"/>
          <w:szCs w:val="24"/>
        </w:rPr>
        <w:t>поразум о зајму или било који његов део престане да буде обавезујући за Зајмопримца или престане да се примењује на Зајмопримца</w:t>
      </w:r>
      <w:r w:rsidR="00720CF0" w:rsidRPr="003234D7">
        <w:rPr>
          <w:rFonts w:cs="Arial"/>
          <w:szCs w:val="24"/>
        </w:rPr>
        <w:t>;</w:t>
      </w:r>
    </w:p>
    <w:p w14:paraId="189E1AE8" w14:textId="5593CF5E" w:rsidR="003277B1" w:rsidRPr="003234D7" w:rsidRDefault="00960205" w:rsidP="00960205">
      <w:pPr>
        <w:pStyle w:val="Einrckunga"/>
        <w:numPr>
          <w:ilvl w:val="0"/>
          <w:numId w:val="0"/>
        </w:numPr>
        <w:spacing w:before="240"/>
        <w:ind w:left="1418" w:hanging="567"/>
      </w:pPr>
      <w:r>
        <w:rPr>
          <w:rFonts w:cs="Arial"/>
          <w:szCs w:val="24"/>
        </w:rPr>
        <w:t xml:space="preserve">д)    </w:t>
      </w:r>
      <w:r w:rsidR="002376DD" w:rsidRPr="003234D7">
        <w:rPr>
          <w:rFonts w:cs="Arial"/>
          <w:szCs w:val="24"/>
        </w:rPr>
        <w:t>уколико се испостави да су било која изјава, потврда, информација, заступање или гаранција који су по мишљењу KfW-а од кључног значаја за одобр</w:t>
      </w:r>
      <w:r w:rsidR="00EF7072" w:rsidRPr="003234D7">
        <w:rPr>
          <w:rFonts w:cs="Arial"/>
          <w:szCs w:val="24"/>
        </w:rPr>
        <w:t>е</w:t>
      </w:r>
      <w:r w:rsidR="002376DD" w:rsidRPr="003234D7">
        <w:rPr>
          <w:rFonts w:cs="Arial"/>
          <w:szCs w:val="24"/>
        </w:rPr>
        <w:t>ње и извршење Зајма нетачни, доводе у заблуду или непотпуни</w:t>
      </w:r>
      <w:r w:rsidR="00720CF0" w:rsidRPr="003234D7">
        <w:rPr>
          <w:rFonts w:cs="Arial"/>
          <w:szCs w:val="24"/>
        </w:rPr>
        <w:t>;</w:t>
      </w:r>
    </w:p>
    <w:p w14:paraId="047AE258" w14:textId="69891805" w:rsidR="003277B1" w:rsidRPr="003234D7" w:rsidRDefault="00930AB1" w:rsidP="00930AB1">
      <w:pPr>
        <w:pStyle w:val="Einrckunga"/>
        <w:numPr>
          <w:ilvl w:val="0"/>
          <w:numId w:val="0"/>
        </w:numPr>
        <w:spacing w:before="240"/>
        <w:ind w:left="1418" w:hanging="567"/>
      </w:pPr>
      <w:r>
        <w:rPr>
          <w:rFonts w:cs="Arial"/>
          <w:szCs w:val="24"/>
        </w:rPr>
        <w:t xml:space="preserve">е)   </w:t>
      </w:r>
      <w:r w:rsidR="002376DD" w:rsidRPr="003234D7">
        <w:rPr>
          <w:rFonts w:cs="Arial"/>
          <w:szCs w:val="24"/>
        </w:rPr>
        <w:t xml:space="preserve">уколико настану друге ванредне околности услед којих се одлаже или спречава извршење обавеза према овом </w:t>
      </w:r>
      <w:r w:rsidR="00140596">
        <w:rPr>
          <w:rFonts w:cs="Arial"/>
          <w:szCs w:val="24"/>
        </w:rPr>
        <w:t>с</w:t>
      </w:r>
      <w:r w:rsidR="002376DD" w:rsidRPr="003234D7">
        <w:rPr>
          <w:rFonts w:cs="Arial"/>
          <w:szCs w:val="24"/>
        </w:rPr>
        <w:t>поразуму о зајму</w:t>
      </w:r>
      <w:r w:rsidR="00720CF0" w:rsidRPr="003234D7">
        <w:rPr>
          <w:rFonts w:cs="Arial"/>
          <w:szCs w:val="24"/>
        </w:rPr>
        <w:t>;</w:t>
      </w:r>
    </w:p>
    <w:p w14:paraId="7949F5F3" w14:textId="1B899D99" w:rsidR="003277B1" w:rsidRPr="003234D7" w:rsidRDefault="00930AB1" w:rsidP="00930AB1">
      <w:pPr>
        <w:pStyle w:val="Einrckunga"/>
        <w:numPr>
          <w:ilvl w:val="0"/>
          <w:numId w:val="0"/>
        </w:numPr>
        <w:spacing w:before="240"/>
        <w:ind w:left="1418" w:hanging="567"/>
        <w:rPr>
          <w:rFonts w:cs="Arial"/>
          <w:szCs w:val="24"/>
        </w:rPr>
      </w:pPr>
      <w:r>
        <w:rPr>
          <w:rFonts w:cs="Arial"/>
          <w:szCs w:val="24"/>
        </w:rPr>
        <w:t xml:space="preserve">ф)   </w:t>
      </w:r>
      <w:r w:rsidR="00833536" w:rsidRPr="003234D7">
        <w:rPr>
          <w:rFonts w:cs="Arial"/>
          <w:szCs w:val="24"/>
        </w:rPr>
        <w:t>уколико Зајмопримац не буде у могућности да докаже да су износи Зајма употребљени у договорене сврхе</w:t>
      </w:r>
      <w:r w:rsidR="00720CF0" w:rsidRPr="003234D7">
        <w:rPr>
          <w:rFonts w:cs="Arial"/>
          <w:szCs w:val="24"/>
        </w:rPr>
        <w:t>;</w:t>
      </w:r>
    </w:p>
    <w:p w14:paraId="256D5D05" w14:textId="6BC653B2" w:rsidR="003277B1" w:rsidRPr="003234D7" w:rsidRDefault="00930AB1" w:rsidP="00930AB1">
      <w:pPr>
        <w:pStyle w:val="Einrckunga"/>
        <w:numPr>
          <w:ilvl w:val="0"/>
          <w:numId w:val="0"/>
        </w:numPr>
        <w:spacing w:before="240"/>
        <w:ind w:left="1418" w:hanging="567"/>
        <w:rPr>
          <w:rFonts w:ascii="Arial Fett" w:hAnsi="Arial Fett" w:cs="Arial"/>
          <w:b/>
          <w:szCs w:val="24"/>
        </w:rPr>
      </w:pPr>
      <w:r>
        <w:rPr>
          <w:rFonts w:cs="Arial"/>
          <w:szCs w:val="24"/>
        </w:rPr>
        <w:t xml:space="preserve">г)  </w:t>
      </w:r>
      <w:r w:rsidR="00833536" w:rsidRPr="003234D7">
        <w:rPr>
          <w:rFonts w:cs="Arial"/>
          <w:szCs w:val="24"/>
        </w:rPr>
        <w:t>уколико Зајмопримац обустави плаћања повериоцима, или је несолвентан или започне преговоре са једним или више поверилаца о мораторијуму, отпису неизмирених дуговања, одлагању плаћања или прекиду сервисирања дуга</w:t>
      </w:r>
      <w:r w:rsidR="00720CF0" w:rsidRPr="003234D7">
        <w:rPr>
          <w:rFonts w:cs="Arial"/>
          <w:szCs w:val="24"/>
        </w:rPr>
        <w:t>.</w:t>
      </w:r>
    </w:p>
    <w:p w14:paraId="6F965876" w14:textId="5E8943CF" w:rsidR="003277B1" w:rsidRPr="003234D7" w:rsidRDefault="00833536">
      <w:pPr>
        <w:pStyle w:val="Heading3"/>
        <w:spacing w:before="240"/>
      </w:pPr>
      <w:bookmarkStart w:id="712" w:name="_Ref329257486"/>
      <w:bookmarkStart w:id="713" w:name="_Toc402263685"/>
      <w:r w:rsidRPr="003234D7">
        <w:rPr>
          <w:rFonts w:cs="Arial"/>
          <w:i/>
          <w:iCs/>
          <w:szCs w:val="24"/>
        </w:rPr>
        <w:t xml:space="preserve">Правне последице настанка </w:t>
      </w:r>
      <w:r w:rsidR="00EF7072" w:rsidRPr="003234D7">
        <w:rPr>
          <w:rFonts w:cs="Arial"/>
          <w:i/>
          <w:iCs/>
          <w:szCs w:val="24"/>
        </w:rPr>
        <w:t>основа</w:t>
      </w:r>
      <w:r w:rsidRPr="003234D7">
        <w:rPr>
          <w:rFonts w:cs="Arial"/>
          <w:i/>
          <w:iCs/>
          <w:szCs w:val="24"/>
        </w:rPr>
        <w:t xml:space="preserve"> за раскид</w:t>
      </w:r>
      <w:r w:rsidR="00720CF0" w:rsidRPr="003234D7">
        <w:rPr>
          <w:rFonts w:cs="Arial"/>
          <w:szCs w:val="24"/>
        </w:rPr>
        <w:t xml:space="preserve">. </w:t>
      </w:r>
      <w:r w:rsidR="008F670B" w:rsidRPr="003234D7">
        <w:rPr>
          <w:rFonts w:cs="Arial"/>
          <w:szCs w:val="24"/>
        </w:rPr>
        <w:t>Уколико је настао било који од случајева наведених у члану 11.1 (</w:t>
      </w:r>
      <w:r w:rsidR="008F670B" w:rsidRPr="003234D7">
        <w:rPr>
          <w:rFonts w:cs="Arial"/>
          <w:i/>
          <w:iCs/>
          <w:szCs w:val="24"/>
        </w:rPr>
        <w:t>Разлози за раскид</w:t>
      </w:r>
      <w:r w:rsidR="008F670B" w:rsidRPr="003234D7">
        <w:rPr>
          <w:rFonts w:cs="Arial"/>
          <w:szCs w:val="24"/>
        </w:rPr>
        <w:t xml:space="preserve">) овог </w:t>
      </w:r>
      <w:r w:rsidR="00140596">
        <w:rPr>
          <w:rFonts w:cs="Arial"/>
          <w:szCs w:val="24"/>
        </w:rPr>
        <w:t>с</w:t>
      </w:r>
      <w:r w:rsidR="008F670B" w:rsidRPr="003234D7">
        <w:rPr>
          <w:rFonts w:cs="Arial"/>
          <w:szCs w:val="24"/>
        </w:rPr>
        <w:t>поразума</w:t>
      </w:r>
      <w:r w:rsidR="00720CF0" w:rsidRPr="003234D7">
        <w:rPr>
          <w:rFonts w:cs="Arial"/>
          <w:szCs w:val="24"/>
        </w:rPr>
        <w:t xml:space="preserve">, </w:t>
      </w:r>
      <w:r w:rsidR="008F670B" w:rsidRPr="003234D7">
        <w:rPr>
          <w:rFonts w:cs="Arial"/>
          <w:szCs w:val="24"/>
        </w:rPr>
        <w:t xml:space="preserve">KfW може одмах обуставити исплате према овом </w:t>
      </w:r>
      <w:r w:rsidR="00140596">
        <w:rPr>
          <w:rFonts w:cs="Arial"/>
          <w:szCs w:val="24"/>
        </w:rPr>
        <w:t>с</w:t>
      </w:r>
      <w:r w:rsidR="008F670B" w:rsidRPr="003234D7">
        <w:rPr>
          <w:rFonts w:cs="Arial"/>
          <w:szCs w:val="24"/>
        </w:rPr>
        <w:t xml:space="preserve">поразуму о зајму. Уколико такав случај није решен у року од пет дана (у случају члана 11.1 a) овог </w:t>
      </w:r>
      <w:r w:rsidR="00140596">
        <w:rPr>
          <w:rFonts w:cs="Arial"/>
          <w:szCs w:val="24"/>
        </w:rPr>
        <w:t>с</w:t>
      </w:r>
      <w:r w:rsidR="008F670B" w:rsidRPr="003234D7">
        <w:rPr>
          <w:rFonts w:cs="Arial"/>
          <w:szCs w:val="24"/>
        </w:rPr>
        <w:t>поразума) или у свим другим случајевима наведеним у члану 11.1 (</w:t>
      </w:r>
      <w:r w:rsidR="008F670B" w:rsidRPr="003234D7">
        <w:rPr>
          <w:rFonts w:cs="Arial"/>
          <w:i/>
          <w:iCs/>
          <w:szCs w:val="24"/>
        </w:rPr>
        <w:t>Разлози за раскид</w:t>
      </w:r>
      <w:r w:rsidR="008F670B" w:rsidRPr="003234D7">
        <w:rPr>
          <w:rFonts w:cs="Arial"/>
          <w:szCs w:val="24"/>
        </w:rPr>
        <w:t xml:space="preserve">) овог </w:t>
      </w:r>
      <w:r w:rsidR="00140596">
        <w:rPr>
          <w:rFonts w:cs="Arial"/>
          <w:szCs w:val="24"/>
        </w:rPr>
        <w:t>с</w:t>
      </w:r>
      <w:r w:rsidR="008F670B" w:rsidRPr="003234D7">
        <w:rPr>
          <w:rFonts w:cs="Arial"/>
          <w:szCs w:val="24"/>
        </w:rPr>
        <w:t>поразума о зајму у периоду који одреди KfW</w:t>
      </w:r>
      <w:r w:rsidR="00720CF0" w:rsidRPr="003234D7">
        <w:rPr>
          <w:rFonts w:cs="Arial"/>
          <w:szCs w:val="24"/>
        </w:rPr>
        <w:t xml:space="preserve"> </w:t>
      </w:r>
      <w:r w:rsidR="008F670B" w:rsidRPr="003234D7">
        <w:rPr>
          <w:rFonts w:cs="Arial"/>
          <w:szCs w:val="24"/>
        </w:rPr>
        <w:t xml:space="preserve">а који не може бити </w:t>
      </w:r>
      <w:r w:rsidR="008F670B" w:rsidRPr="003234D7">
        <w:rPr>
          <w:rFonts w:cs="Arial"/>
          <w:szCs w:val="24"/>
        </w:rPr>
        <w:lastRenderedPageBreak/>
        <w:t xml:space="preserve">краћи од 30 дана, KfW може раскинути овај </w:t>
      </w:r>
      <w:r w:rsidR="00140596">
        <w:rPr>
          <w:rFonts w:cs="Arial"/>
          <w:szCs w:val="24"/>
        </w:rPr>
        <w:t>с</w:t>
      </w:r>
      <w:r w:rsidR="008F670B" w:rsidRPr="003234D7">
        <w:rPr>
          <w:rFonts w:cs="Arial"/>
          <w:szCs w:val="24"/>
        </w:rPr>
        <w:t xml:space="preserve">поразум о зајму у целини или било који његов део, што може имати за последицу да ће његове обавезе према овом </w:t>
      </w:r>
      <w:r w:rsidR="00140596">
        <w:rPr>
          <w:rFonts w:cs="Arial"/>
          <w:szCs w:val="24"/>
        </w:rPr>
        <w:t>с</w:t>
      </w:r>
      <w:r w:rsidR="008F670B" w:rsidRPr="003234D7">
        <w:rPr>
          <w:rFonts w:cs="Arial"/>
          <w:szCs w:val="24"/>
        </w:rPr>
        <w:t>поразуму о зајму престати и KfW може захтевати тренутну отплату целог или дела Неотплаћеног износа Зајма, заједно са доспелом каматом и осталим износима кој</w:t>
      </w:r>
      <w:r w:rsidR="00243EBE" w:rsidRPr="003234D7">
        <w:rPr>
          <w:rFonts w:cs="Arial"/>
          <w:szCs w:val="24"/>
        </w:rPr>
        <w:t>и се</w:t>
      </w:r>
      <w:r w:rsidR="008F670B" w:rsidRPr="003234D7">
        <w:rPr>
          <w:rFonts w:cs="Arial"/>
          <w:szCs w:val="24"/>
        </w:rPr>
        <w:t xml:space="preserve"> дугуј</w:t>
      </w:r>
      <w:r w:rsidR="00243EBE" w:rsidRPr="003234D7">
        <w:rPr>
          <w:rFonts w:cs="Arial"/>
          <w:szCs w:val="24"/>
        </w:rPr>
        <w:t>у</w:t>
      </w:r>
      <w:r w:rsidR="008F670B" w:rsidRPr="003234D7">
        <w:rPr>
          <w:rFonts w:cs="Arial"/>
          <w:szCs w:val="24"/>
        </w:rPr>
        <w:t xml:space="preserve"> према овом </w:t>
      </w:r>
      <w:r w:rsidR="00140596">
        <w:rPr>
          <w:rFonts w:cs="Arial"/>
          <w:szCs w:val="24"/>
        </w:rPr>
        <w:t>с</w:t>
      </w:r>
      <w:r w:rsidR="008F670B" w:rsidRPr="003234D7">
        <w:rPr>
          <w:rFonts w:cs="Arial"/>
          <w:szCs w:val="24"/>
        </w:rPr>
        <w:t>поразуму о зајму. Чланови 6.5 (</w:t>
      </w:r>
      <w:r w:rsidR="008F670B" w:rsidRPr="003234D7">
        <w:rPr>
          <w:rFonts w:cs="Arial"/>
          <w:i/>
          <w:iCs/>
          <w:szCs w:val="24"/>
        </w:rPr>
        <w:t>Затезна камата</w:t>
      </w:r>
      <w:r w:rsidR="008F670B" w:rsidRPr="003234D7">
        <w:rPr>
          <w:rFonts w:cs="Arial"/>
          <w:szCs w:val="24"/>
        </w:rPr>
        <w:t>) и</w:t>
      </w:r>
      <w:r w:rsidR="00720CF0" w:rsidRPr="003234D7">
        <w:t xml:space="preserve"> </w:t>
      </w:r>
      <w:r w:rsidR="008F670B" w:rsidRPr="003234D7">
        <w:rPr>
          <w:rFonts w:cs="Arial"/>
          <w:szCs w:val="24"/>
        </w:rPr>
        <w:t>6.6 (</w:t>
      </w:r>
      <w:r w:rsidR="008F670B" w:rsidRPr="003234D7">
        <w:rPr>
          <w:rFonts w:cs="Arial"/>
          <w:i/>
          <w:iCs/>
          <w:szCs w:val="24"/>
        </w:rPr>
        <w:t>Паушална накнада</w:t>
      </w:r>
      <w:r w:rsidR="008F670B" w:rsidRPr="003234D7">
        <w:rPr>
          <w:rFonts w:cs="Arial"/>
          <w:szCs w:val="24"/>
        </w:rPr>
        <w:t xml:space="preserve">) овог </w:t>
      </w:r>
      <w:r w:rsidR="00140596">
        <w:rPr>
          <w:rFonts w:cs="Arial"/>
          <w:szCs w:val="24"/>
        </w:rPr>
        <w:t>с</w:t>
      </w:r>
      <w:r w:rsidR="008F670B" w:rsidRPr="003234D7">
        <w:rPr>
          <w:rFonts w:cs="Arial"/>
          <w:szCs w:val="24"/>
        </w:rPr>
        <w:t xml:space="preserve">поразума примењују </w:t>
      </w:r>
      <w:r w:rsidR="00243EBE" w:rsidRPr="003234D7">
        <w:rPr>
          <w:rFonts w:cs="Arial"/>
          <w:szCs w:val="24"/>
        </w:rPr>
        <w:t xml:space="preserve">се </w:t>
      </w:r>
      <w:r w:rsidR="008F670B" w:rsidRPr="003234D7">
        <w:rPr>
          <w:rFonts w:cs="Arial"/>
          <w:i/>
          <w:iCs/>
          <w:szCs w:val="24"/>
        </w:rPr>
        <w:t>mutatis mutandis</w:t>
      </w:r>
      <w:r w:rsidR="008F670B" w:rsidRPr="003234D7">
        <w:rPr>
          <w:rFonts w:cs="Arial"/>
          <w:szCs w:val="24"/>
        </w:rPr>
        <w:t xml:space="preserve"> на убрзану наплату износа</w:t>
      </w:r>
      <w:r w:rsidR="00720CF0" w:rsidRPr="003234D7">
        <w:rPr>
          <w:rFonts w:cs="Arial"/>
          <w:szCs w:val="24"/>
        </w:rPr>
        <w:t>.</w:t>
      </w:r>
      <w:bookmarkEnd w:id="712"/>
      <w:bookmarkEnd w:id="713"/>
    </w:p>
    <w:p w14:paraId="75CCAA4A" w14:textId="0468585C" w:rsidR="003277B1" w:rsidRPr="003234D7" w:rsidRDefault="0075017F">
      <w:pPr>
        <w:pStyle w:val="Heading3"/>
        <w:spacing w:before="240"/>
        <w:rPr>
          <w:i/>
        </w:rPr>
      </w:pPr>
      <w:bookmarkStart w:id="714" w:name="_Toc402263686"/>
      <w:r w:rsidRPr="003234D7">
        <w:rPr>
          <w:rFonts w:cs="Arial"/>
          <w:i/>
          <w:iCs/>
          <w:szCs w:val="24"/>
        </w:rPr>
        <w:t>Одштета</w:t>
      </w:r>
      <w:r w:rsidR="00720CF0" w:rsidRPr="003234D7">
        <w:rPr>
          <w:rFonts w:cs="Arial"/>
          <w:szCs w:val="24"/>
        </w:rPr>
        <w:t xml:space="preserve">. </w:t>
      </w:r>
      <w:r w:rsidRPr="003234D7">
        <w:rPr>
          <w:rFonts w:cs="Arial"/>
          <w:szCs w:val="24"/>
        </w:rPr>
        <w:t xml:space="preserve">У случају да овај </w:t>
      </w:r>
      <w:r w:rsidR="00140596">
        <w:rPr>
          <w:rFonts w:cs="Arial"/>
          <w:szCs w:val="24"/>
        </w:rPr>
        <w:t>с</w:t>
      </w:r>
      <w:r w:rsidRPr="003234D7">
        <w:rPr>
          <w:rFonts w:cs="Arial"/>
          <w:szCs w:val="24"/>
        </w:rPr>
        <w:t xml:space="preserve">поразум о зајму буде у целости или делимично раскинут, Зајмопримац ће платити </w:t>
      </w:r>
      <w:r w:rsidRPr="003234D7">
        <w:rPr>
          <w:rFonts w:cs="Arial"/>
          <w:iCs/>
          <w:szCs w:val="24"/>
        </w:rPr>
        <w:t>Накнаду за одустајање од исплате</w:t>
      </w:r>
      <w:r w:rsidRPr="003234D7">
        <w:rPr>
          <w:rFonts w:cs="Arial"/>
          <w:szCs w:val="24"/>
        </w:rPr>
        <w:t xml:space="preserve"> у складу са чланом </w:t>
      </w:r>
      <w:r w:rsidR="00720CF0" w:rsidRPr="003234D7">
        <w:rPr>
          <w:rFonts w:cs="Arial"/>
        </w:rPr>
        <w:fldChar w:fldCharType="begin"/>
      </w:r>
      <w:r w:rsidR="00720CF0" w:rsidRPr="003234D7">
        <w:rPr>
          <w:rFonts w:cs="Arial"/>
        </w:rPr>
        <w:instrText xml:space="preserve"> REF _Ref21965110 \r \h  \* MERGEFORMAT </w:instrText>
      </w:r>
      <w:r w:rsidR="00720CF0" w:rsidRPr="003234D7">
        <w:rPr>
          <w:rFonts w:cs="Arial"/>
        </w:rPr>
      </w:r>
      <w:r w:rsidR="00720CF0" w:rsidRPr="003234D7">
        <w:rPr>
          <w:rFonts w:cs="Arial"/>
        </w:rPr>
        <w:fldChar w:fldCharType="separate"/>
      </w:r>
      <w:r w:rsidR="00A6059A">
        <w:rPr>
          <w:rFonts w:cs="Arial"/>
        </w:rPr>
        <w:t>2.5</w:t>
      </w:r>
      <w:r w:rsidR="00720CF0" w:rsidRPr="003234D7">
        <w:rPr>
          <w:rFonts w:cs="Arial"/>
        </w:rPr>
        <w:fldChar w:fldCharType="end"/>
      </w:r>
      <w:r w:rsidR="00720CF0" w:rsidRPr="003234D7">
        <w:t xml:space="preserve"> </w:t>
      </w:r>
      <w:r w:rsidR="00720CF0" w:rsidRPr="003234D7">
        <w:rPr>
          <w:i/>
        </w:rPr>
        <w:t>(</w:t>
      </w:r>
      <w:r w:rsidRPr="003234D7">
        <w:rPr>
          <w:i/>
          <w:iCs/>
        </w:rPr>
        <w:t>Накнада за одустајање од исплате</w:t>
      </w:r>
      <w:r w:rsidR="00720CF0" w:rsidRPr="003234D7">
        <w:rPr>
          <w:i/>
        </w:rPr>
        <w:t>)</w:t>
      </w:r>
      <w:r w:rsidR="00720CF0" w:rsidRPr="003234D7">
        <w:t xml:space="preserve"> </w:t>
      </w:r>
      <w:r w:rsidRPr="003234D7">
        <w:t xml:space="preserve">и/или Накнаду за превремену отплату у складу са чланом </w:t>
      </w:r>
      <w:r w:rsidR="0008317E" w:rsidRPr="003234D7">
        <w:rPr>
          <w:rFonts w:cs="Arial"/>
          <w:szCs w:val="24"/>
        </w:rPr>
        <w:t xml:space="preserve">5.4 </w:t>
      </w:r>
      <w:r w:rsidR="00930AB1">
        <w:rPr>
          <w:rFonts w:cs="Arial"/>
          <w:szCs w:val="24"/>
        </w:rPr>
        <w:t>ц</w:t>
      </w:r>
      <w:r w:rsidR="00720CF0" w:rsidRPr="003234D7">
        <w:t xml:space="preserve">) </w:t>
      </w:r>
      <w:r w:rsidR="00720CF0" w:rsidRPr="003234D7">
        <w:rPr>
          <w:i/>
        </w:rPr>
        <w:t>(</w:t>
      </w:r>
      <w:r w:rsidRPr="003234D7">
        <w:rPr>
          <w:i/>
        </w:rPr>
        <w:t>Накнада за превремену отплату</w:t>
      </w:r>
      <w:r w:rsidR="00720CF0" w:rsidRPr="003234D7">
        <w:rPr>
          <w:i/>
        </w:rPr>
        <w:t>).</w:t>
      </w:r>
      <w:bookmarkEnd w:id="714"/>
    </w:p>
    <w:p w14:paraId="47ADC9CD" w14:textId="2C75C516" w:rsidR="003277B1" w:rsidRPr="003234D7" w:rsidRDefault="00EF06F8">
      <w:pPr>
        <w:pStyle w:val="Heading2"/>
      </w:pPr>
      <w:bookmarkStart w:id="715" w:name="_Toc371500688"/>
      <w:bookmarkStart w:id="716" w:name="_Toc406596057"/>
      <w:bookmarkStart w:id="717" w:name="_Toc406659721"/>
      <w:bookmarkStart w:id="718" w:name="_Toc524001753"/>
      <w:bookmarkStart w:id="719" w:name="_Toc127979176"/>
      <w:r w:rsidRPr="003234D7">
        <w:rPr>
          <w:rFonts w:cs="Arial"/>
          <w:bCs/>
          <w:szCs w:val="24"/>
        </w:rPr>
        <w:t>Заступање и изјаве</w:t>
      </w:r>
      <w:bookmarkEnd w:id="715"/>
      <w:bookmarkEnd w:id="716"/>
      <w:bookmarkEnd w:id="717"/>
      <w:bookmarkEnd w:id="718"/>
      <w:bookmarkEnd w:id="719"/>
    </w:p>
    <w:p w14:paraId="71238D1E" w14:textId="1497AD37" w:rsidR="003277B1" w:rsidRPr="003234D7" w:rsidRDefault="0061705E" w:rsidP="007D726D">
      <w:pPr>
        <w:pStyle w:val="Heading3"/>
        <w:numPr>
          <w:ilvl w:val="2"/>
          <w:numId w:val="8"/>
        </w:numPr>
      </w:pPr>
      <w:bookmarkStart w:id="720" w:name="_Ref371410418"/>
      <w:bookmarkStart w:id="721" w:name="_Toc402263688"/>
      <w:bookmarkStart w:id="722" w:name="_Ref329252343"/>
      <w:r w:rsidRPr="003234D7">
        <w:rPr>
          <w:rFonts w:cs="Arial"/>
          <w:i/>
          <w:iCs/>
          <w:szCs w:val="24"/>
        </w:rPr>
        <w:t>Заступање Зајмопримца</w:t>
      </w:r>
      <w:r w:rsidR="00720CF0" w:rsidRPr="003234D7">
        <w:rPr>
          <w:rFonts w:cs="Arial"/>
          <w:szCs w:val="24"/>
        </w:rPr>
        <w:t xml:space="preserve">. </w:t>
      </w:r>
      <w:r w:rsidRPr="003234D7">
        <w:rPr>
          <w:rFonts w:cs="Arial"/>
          <w:szCs w:val="24"/>
        </w:rPr>
        <w:t>Министар финансија и лица које он/она именује и која су овлашћена депоно</w:t>
      </w:r>
      <w:r w:rsidR="00FF287E">
        <w:rPr>
          <w:rFonts w:cs="Arial"/>
          <w:szCs w:val="24"/>
        </w:rPr>
        <w:t>ва</w:t>
      </w:r>
      <w:r w:rsidRPr="003234D7">
        <w:rPr>
          <w:rFonts w:cs="Arial"/>
          <w:szCs w:val="24"/>
        </w:rPr>
        <w:t xml:space="preserve">ним потписима, уз потврду министра, представљају Зајмопримца за потребе </w:t>
      </w:r>
      <w:r w:rsidR="00140596">
        <w:rPr>
          <w:rFonts w:cs="Arial"/>
          <w:szCs w:val="24"/>
        </w:rPr>
        <w:t>спровођења овог с</w:t>
      </w:r>
      <w:r w:rsidRPr="003234D7">
        <w:rPr>
          <w:rFonts w:cs="Arial"/>
          <w:szCs w:val="24"/>
        </w:rPr>
        <w:t xml:space="preserve">поразума. </w:t>
      </w:r>
      <w:r w:rsidR="00CE2579" w:rsidRPr="003234D7">
        <w:rPr>
          <w:rFonts w:cs="Arial"/>
          <w:szCs w:val="24"/>
        </w:rPr>
        <w:t>Овлашћење у погледу заступања сматрају се пуноважним све док KfW не прими изричити опозив од представника Зајмопримца овлашћеног у том тренутку</w:t>
      </w:r>
      <w:bookmarkEnd w:id="720"/>
      <w:bookmarkEnd w:id="721"/>
      <w:r w:rsidR="00CE2579" w:rsidRPr="003234D7">
        <w:rPr>
          <w:rFonts w:cs="Arial"/>
          <w:szCs w:val="24"/>
        </w:rPr>
        <w:t>.</w:t>
      </w:r>
      <w:r w:rsidR="00720CF0" w:rsidRPr="003234D7">
        <w:rPr>
          <w:rFonts w:cs="Arial"/>
          <w:szCs w:val="24"/>
        </w:rPr>
        <w:t xml:space="preserve"> </w:t>
      </w:r>
      <w:bookmarkEnd w:id="722"/>
    </w:p>
    <w:p w14:paraId="7BE9BB52" w14:textId="7E5C8C6B" w:rsidR="003277B1" w:rsidRPr="003234D7" w:rsidRDefault="00D96A3C">
      <w:pPr>
        <w:pStyle w:val="Heading3"/>
      </w:pPr>
      <w:bookmarkStart w:id="723" w:name="_Toc402263689"/>
      <w:r w:rsidRPr="003234D7">
        <w:rPr>
          <w:rFonts w:cs="Arial"/>
          <w:i/>
          <w:iCs/>
          <w:szCs w:val="24"/>
        </w:rPr>
        <w:t>Адресе</w:t>
      </w:r>
      <w:r w:rsidR="00720CF0" w:rsidRPr="003234D7">
        <w:rPr>
          <w:rFonts w:cs="Arial"/>
          <w:i/>
          <w:iCs/>
          <w:szCs w:val="24"/>
        </w:rPr>
        <w:t>:</w:t>
      </w:r>
      <w:r w:rsidR="00720CF0" w:rsidRPr="003234D7">
        <w:rPr>
          <w:rFonts w:cs="Arial"/>
          <w:szCs w:val="24"/>
        </w:rPr>
        <w:t xml:space="preserve"> </w:t>
      </w:r>
      <w:r w:rsidRPr="003234D7">
        <w:rPr>
          <w:rFonts w:cs="Arial"/>
          <w:szCs w:val="24"/>
        </w:rPr>
        <w:t xml:space="preserve">Обавештења или изјаве у вези са овим </w:t>
      </w:r>
      <w:r w:rsidR="00140596">
        <w:rPr>
          <w:rFonts w:cs="Arial"/>
          <w:szCs w:val="24"/>
        </w:rPr>
        <w:t>с</w:t>
      </w:r>
      <w:r w:rsidRPr="003234D7">
        <w:rPr>
          <w:rFonts w:cs="Arial"/>
          <w:szCs w:val="24"/>
        </w:rPr>
        <w:t>поразумом морају бити у писано</w:t>
      </w:r>
      <w:r w:rsidR="00684901" w:rsidRPr="003234D7">
        <w:rPr>
          <w:rFonts w:cs="Arial"/>
          <w:szCs w:val="24"/>
        </w:rPr>
        <w:t>ј форми</w:t>
      </w:r>
      <w:r w:rsidRPr="003234D7">
        <w:rPr>
          <w:rFonts w:cs="Arial"/>
          <w:szCs w:val="24"/>
        </w:rPr>
        <w:t>. Она се шаљу у виду оригинала</w:t>
      </w:r>
      <w:r w:rsidR="00720CF0" w:rsidRPr="003234D7">
        <w:rPr>
          <w:rFonts w:cs="Arial"/>
          <w:szCs w:val="24"/>
        </w:rPr>
        <w:t xml:space="preserve">. </w:t>
      </w:r>
      <w:r w:rsidRPr="003234D7">
        <w:rPr>
          <w:rFonts w:cs="Arial"/>
          <w:szCs w:val="24"/>
        </w:rPr>
        <w:t xml:space="preserve">Сва обавештења и изјаве дате у вези са овим </w:t>
      </w:r>
      <w:r w:rsidR="00140596">
        <w:rPr>
          <w:rFonts w:cs="Arial"/>
          <w:szCs w:val="24"/>
        </w:rPr>
        <w:t>с</w:t>
      </w:r>
      <w:r w:rsidRPr="003234D7">
        <w:rPr>
          <w:rFonts w:cs="Arial"/>
          <w:szCs w:val="24"/>
        </w:rPr>
        <w:t>поразумом шаљу се на следеће адресе</w:t>
      </w:r>
      <w:r w:rsidR="00720CF0" w:rsidRPr="003234D7">
        <w:rPr>
          <w:rFonts w:cs="Arial"/>
          <w:szCs w:val="24"/>
        </w:rPr>
        <w:t>:</w:t>
      </w:r>
      <w:bookmarkEnd w:id="723"/>
    </w:p>
    <w:p w14:paraId="50C429B5" w14:textId="53DB93E1" w:rsidR="003277B1" w:rsidRPr="003234D7" w:rsidRDefault="003C774F">
      <w:pPr>
        <w:pStyle w:val="Einrckungzu111"/>
        <w:tabs>
          <w:tab w:val="left" w:pos="3969"/>
        </w:tabs>
        <w:spacing w:before="240"/>
      </w:pPr>
      <w:r w:rsidRPr="003234D7">
        <w:rPr>
          <w:rFonts w:cs="Arial"/>
          <w:b/>
          <w:bCs/>
          <w:szCs w:val="24"/>
        </w:rPr>
        <w:t xml:space="preserve">За </w:t>
      </w:r>
      <w:r w:rsidR="00720CF0" w:rsidRPr="003234D7">
        <w:rPr>
          <w:rFonts w:cs="Arial"/>
          <w:b/>
          <w:bCs/>
          <w:szCs w:val="24"/>
        </w:rPr>
        <w:t>KfW:</w:t>
      </w:r>
      <w:r w:rsidR="00720CF0" w:rsidRPr="003234D7">
        <w:rPr>
          <w:rFonts w:cs="Arial"/>
          <w:szCs w:val="24"/>
        </w:rPr>
        <w:tab/>
        <w:t>KfW</w:t>
      </w:r>
    </w:p>
    <w:p w14:paraId="1080D468" w14:textId="77777777" w:rsidR="003277B1" w:rsidRPr="003234D7" w:rsidRDefault="00720CF0">
      <w:pPr>
        <w:pStyle w:val="Einrckungzu111"/>
        <w:tabs>
          <w:tab w:val="left" w:pos="3969"/>
        </w:tabs>
        <w:spacing w:before="0"/>
        <w:ind w:left="3969"/>
      </w:pPr>
      <w:r w:rsidRPr="003234D7">
        <w:rPr>
          <w:rFonts w:cs="Arial"/>
          <w:szCs w:val="24"/>
        </w:rPr>
        <w:t>Postfach 11 11 41</w:t>
      </w:r>
    </w:p>
    <w:p w14:paraId="3961507B" w14:textId="77777777" w:rsidR="003277B1" w:rsidRPr="003234D7" w:rsidRDefault="00720CF0">
      <w:pPr>
        <w:pStyle w:val="Einrckungzu111"/>
        <w:tabs>
          <w:tab w:val="left" w:pos="3969"/>
        </w:tabs>
        <w:spacing w:before="0"/>
        <w:ind w:left="3969"/>
      </w:pPr>
      <w:r w:rsidRPr="003234D7">
        <w:rPr>
          <w:rFonts w:cs="Arial"/>
          <w:szCs w:val="24"/>
        </w:rPr>
        <w:t>60046 Frankfurt am Main</w:t>
      </w:r>
    </w:p>
    <w:p w14:paraId="65594916" w14:textId="77777777" w:rsidR="003277B1" w:rsidRPr="003234D7" w:rsidRDefault="00720CF0">
      <w:pPr>
        <w:pStyle w:val="Einrckungzu111"/>
        <w:tabs>
          <w:tab w:val="left" w:pos="3969"/>
        </w:tabs>
        <w:spacing w:before="0"/>
        <w:ind w:left="3969"/>
      </w:pPr>
      <w:r w:rsidRPr="003234D7">
        <w:rPr>
          <w:rFonts w:cs="Arial"/>
          <w:szCs w:val="24"/>
        </w:rPr>
        <w:t>Germany</w:t>
      </w:r>
    </w:p>
    <w:p w14:paraId="2D55B8FE" w14:textId="77777777" w:rsidR="003277B1" w:rsidRPr="003234D7" w:rsidRDefault="00720CF0">
      <w:pPr>
        <w:pStyle w:val="Einrckungzu111"/>
        <w:tabs>
          <w:tab w:val="left" w:pos="3969"/>
        </w:tabs>
        <w:spacing w:before="0"/>
        <w:ind w:left="3969"/>
      </w:pPr>
      <w:r w:rsidRPr="003234D7">
        <w:t>Fax: +49 69 7431-2944</w:t>
      </w:r>
    </w:p>
    <w:p w14:paraId="4CA6C69C" w14:textId="197E3867" w:rsidR="003277B1" w:rsidRPr="003234D7" w:rsidRDefault="003C774F">
      <w:pPr>
        <w:pStyle w:val="Einrckungzu111"/>
        <w:tabs>
          <w:tab w:val="left" w:pos="3969"/>
        </w:tabs>
        <w:spacing w:before="240"/>
      </w:pPr>
      <w:r w:rsidRPr="003234D7">
        <w:rPr>
          <w:rFonts w:cs="Arial"/>
          <w:b/>
          <w:bCs/>
          <w:szCs w:val="24"/>
        </w:rPr>
        <w:t>За зајмопримца</w:t>
      </w:r>
      <w:r w:rsidR="00720CF0" w:rsidRPr="003234D7">
        <w:rPr>
          <w:rFonts w:cs="Arial"/>
          <w:b/>
          <w:bCs/>
          <w:szCs w:val="24"/>
        </w:rPr>
        <w:t>:</w:t>
      </w:r>
      <w:r w:rsidR="00720CF0" w:rsidRPr="003234D7">
        <w:rPr>
          <w:rFonts w:cs="Arial"/>
          <w:szCs w:val="24"/>
        </w:rPr>
        <w:tab/>
      </w:r>
      <w:r w:rsidRPr="003234D7">
        <w:rPr>
          <w:rFonts w:cs="Arial"/>
          <w:szCs w:val="24"/>
        </w:rPr>
        <w:t>Министарство финансија</w:t>
      </w:r>
    </w:p>
    <w:p w14:paraId="351E1C73" w14:textId="44AF4A23" w:rsidR="003277B1" w:rsidRPr="003234D7" w:rsidRDefault="003C774F">
      <w:pPr>
        <w:pStyle w:val="Einrckungzu111"/>
        <w:tabs>
          <w:tab w:val="left" w:pos="3969"/>
        </w:tabs>
        <w:spacing w:before="0"/>
        <w:ind w:left="3969"/>
      </w:pPr>
      <w:r w:rsidRPr="003234D7">
        <w:t>Кнеза Милоша</w:t>
      </w:r>
      <w:r w:rsidR="00720CF0" w:rsidRPr="003234D7">
        <w:t xml:space="preserve"> 20, 11000 </w:t>
      </w:r>
      <w:r w:rsidRPr="003234D7">
        <w:t>Београд</w:t>
      </w:r>
    </w:p>
    <w:p w14:paraId="5F363015" w14:textId="3A522A26" w:rsidR="003277B1" w:rsidRPr="003234D7" w:rsidRDefault="003C774F">
      <w:pPr>
        <w:pStyle w:val="Einrckungzu111"/>
        <w:tabs>
          <w:tab w:val="left" w:pos="3969"/>
        </w:tabs>
        <w:spacing w:before="0"/>
        <w:ind w:left="3969"/>
      </w:pPr>
      <w:r w:rsidRPr="003234D7">
        <w:rPr>
          <w:rFonts w:cs="Arial"/>
          <w:szCs w:val="24"/>
        </w:rPr>
        <w:t>Република Србија</w:t>
      </w:r>
    </w:p>
    <w:p w14:paraId="6464ED83" w14:textId="77777777" w:rsidR="003277B1" w:rsidRPr="003234D7" w:rsidRDefault="00720CF0">
      <w:pPr>
        <w:spacing w:line="240" w:lineRule="auto"/>
        <w:jc w:val="left"/>
      </w:pPr>
      <w:r w:rsidRPr="003234D7">
        <w:br w:type="page"/>
      </w:r>
    </w:p>
    <w:p w14:paraId="0EF8A43E" w14:textId="77777777" w:rsidR="003277B1" w:rsidRPr="003234D7" w:rsidRDefault="003277B1">
      <w:pPr>
        <w:pStyle w:val="Einrckungzu111"/>
        <w:tabs>
          <w:tab w:val="left" w:pos="3969"/>
        </w:tabs>
        <w:spacing w:before="0"/>
        <w:ind w:left="3969"/>
      </w:pPr>
    </w:p>
    <w:p w14:paraId="73C19658" w14:textId="08AF93FF" w:rsidR="003277B1" w:rsidRPr="003234D7" w:rsidRDefault="001B0E78">
      <w:pPr>
        <w:pStyle w:val="Heading2"/>
      </w:pPr>
      <w:bookmarkStart w:id="724" w:name="_Toc406596058"/>
      <w:bookmarkStart w:id="725" w:name="_Toc406659722"/>
      <w:bookmarkStart w:id="726" w:name="_Toc524001754"/>
      <w:bookmarkStart w:id="727" w:name="_Toc127979177"/>
      <w:r w:rsidRPr="003234D7">
        <w:t xml:space="preserve">Објављивање и </w:t>
      </w:r>
      <w:r w:rsidR="00E248FC" w:rsidRPr="003234D7">
        <w:t>достављање</w:t>
      </w:r>
      <w:r w:rsidRPr="003234D7">
        <w:t xml:space="preserve"> информација у вези са Програмом</w:t>
      </w:r>
      <w:bookmarkEnd w:id="724"/>
      <w:bookmarkEnd w:id="725"/>
      <w:bookmarkEnd w:id="726"/>
      <w:bookmarkEnd w:id="727"/>
    </w:p>
    <w:p w14:paraId="64B1942B" w14:textId="316B2BE1" w:rsidR="003277B1" w:rsidRPr="003234D7" w:rsidRDefault="001B0E78" w:rsidP="00A92758">
      <w:pPr>
        <w:pStyle w:val="Heading3"/>
        <w:numPr>
          <w:ilvl w:val="2"/>
          <w:numId w:val="14"/>
        </w:numPr>
      </w:pPr>
      <w:bookmarkStart w:id="728" w:name="_Ref402168379"/>
      <w:bookmarkStart w:id="729" w:name="_Toc402263691"/>
      <w:r w:rsidRPr="00B14778">
        <w:rPr>
          <w:i/>
        </w:rPr>
        <w:t>Објављивање информација у вези са Програмом</w:t>
      </w:r>
      <w:r w:rsidR="00036312" w:rsidRPr="00B14778">
        <w:rPr>
          <w:i/>
        </w:rPr>
        <w:t xml:space="preserve"> од стране KfW</w:t>
      </w:r>
      <w:r w:rsidR="00674F32" w:rsidRPr="00B14778">
        <w:rPr>
          <w:i/>
        </w:rPr>
        <w:t>-а</w:t>
      </w:r>
      <w:r w:rsidR="00720CF0" w:rsidRPr="00B14778">
        <w:rPr>
          <w:i/>
        </w:rPr>
        <w:t>.</w:t>
      </w:r>
      <w:r w:rsidR="00720CF0" w:rsidRPr="00B14778">
        <w:rPr>
          <w:b/>
        </w:rPr>
        <w:t xml:space="preserve"> </w:t>
      </w:r>
      <w:r w:rsidRPr="003234D7">
        <w:t>У складу са међународно прихваћеним начелима крајње транспарентности и ефикасности у развојној сарадњи, KfW објављује одабране информације (</w:t>
      </w:r>
      <w:r w:rsidR="00B14778" w:rsidRPr="00B14778">
        <w:t>укључујући резултате о заштити животне средине и социјалне категоризације и процене, као и ex post извештаје о оцени</w:t>
      </w:r>
      <w:r w:rsidRPr="003234D7">
        <w:t>) о Програму</w:t>
      </w:r>
      <w:r w:rsidR="00720CF0" w:rsidRPr="003234D7">
        <w:t xml:space="preserve"> </w:t>
      </w:r>
      <w:r w:rsidRPr="003234D7">
        <w:t>и начину његовог финансирања у току преговора који се воде пре потписивања споразума, у току саме реализације споразума у вези са Про</w:t>
      </w:r>
      <w:r w:rsidR="00DA1CAD" w:rsidRPr="003234D7">
        <w:t>грамом</w:t>
      </w:r>
      <w:r w:rsidRPr="003234D7">
        <w:t xml:space="preserve"> и у фази након реализације споразума (у даљем тексту: „</w:t>
      </w:r>
      <w:r w:rsidRPr="00B14778">
        <w:rPr>
          <w:b/>
          <w:bCs/>
        </w:rPr>
        <w:t>Читав период</w:t>
      </w:r>
      <w:r w:rsidRPr="003234D7">
        <w:t>”)</w:t>
      </w:r>
      <w:r w:rsidR="00720CF0" w:rsidRPr="003234D7">
        <w:t>.</w:t>
      </w:r>
      <w:bookmarkEnd w:id="728"/>
      <w:bookmarkEnd w:id="729"/>
    </w:p>
    <w:p w14:paraId="0B8E2C89" w14:textId="7CE14E94" w:rsidR="003277B1" w:rsidRPr="003234D7" w:rsidRDefault="001B0E78" w:rsidP="00B608C1">
      <w:pPr>
        <w:spacing w:before="240"/>
        <w:ind w:left="1134"/>
      </w:pPr>
      <w:bookmarkStart w:id="730" w:name="_Toc402263692"/>
      <w:r w:rsidRPr="003234D7">
        <w:t xml:space="preserve">Информације се редовно објављују на веб страници KfW развојне банке </w:t>
      </w:r>
      <w:bookmarkEnd w:id="730"/>
      <w:r w:rsidR="009A6935" w:rsidRPr="009A6935">
        <w:t>(https://www.kfw.de/microsites/Microsite/transparenz.kfw.de/#/start).</w:t>
      </w:r>
    </w:p>
    <w:p w14:paraId="684F415C" w14:textId="24EDA991" w:rsidR="003277B1" w:rsidRPr="003234D7" w:rsidRDefault="00B32CFD" w:rsidP="00B608C1">
      <w:pPr>
        <w:spacing w:before="240"/>
        <w:ind w:left="1134"/>
      </w:pPr>
      <w:bookmarkStart w:id="731" w:name="_Toc402263693"/>
      <w:r w:rsidRPr="003234D7">
        <w:t>Објављивање информација (од стране KfW-а или од трећих страна, у складу са чланом 13.3 (</w:t>
      </w:r>
      <w:r w:rsidR="00CE1780" w:rsidRPr="003234D7">
        <w:rPr>
          <w:i/>
          <w:iCs/>
        </w:rPr>
        <w:t>Достављање</w:t>
      </w:r>
      <w:r w:rsidRPr="003234D7">
        <w:rPr>
          <w:i/>
          <w:iCs/>
        </w:rPr>
        <w:t xml:space="preserve"> информација у вези са Пројектом трећим странама и њихово објављивање од стране истих</w:t>
      </w:r>
      <w:r w:rsidR="00720CF0" w:rsidRPr="003234D7">
        <w:t xml:space="preserve">) </w:t>
      </w:r>
      <w:r w:rsidRPr="003234D7">
        <w:t>о Програму и начину његовог финансирања не укључује никакву уговорну документацију нити осетљиве финансијске или пословне информације о странама које учествују у Програму или његовом финансирању, као што су</w:t>
      </w:r>
      <w:bookmarkEnd w:id="731"/>
    </w:p>
    <w:p w14:paraId="438B4C1A" w14:textId="203FF240" w:rsidR="003277B1" w:rsidRPr="003234D7" w:rsidRDefault="00344982" w:rsidP="00344982">
      <w:pPr>
        <w:pStyle w:val="Einrckunga"/>
        <w:numPr>
          <w:ilvl w:val="0"/>
          <w:numId w:val="0"/>
        </w:numPr>
        <w:spacing w:before="240"/>
        <w:ind w:left="1418" w:hanging="425"/>
      </w:pPr>
      <w:bookmarkStart w:id="732" w:name="_Toc402263694"/>
      <w:r>
        <w:t xml:space="preserve">а) </w:t>
      </w:r>
      <w:r w:rsidR="0054078B" w:rsidRPr="003234D7">
        <w:t>информације о интерним финансијским подацима</w:t>
      </w:r>
      <w:r w:rsidR="00720CF0" w:rsidRPr="003234D7">
        <w:t>;</w:t>
      </w:r>
      <w:bookmarkEnd w:id="732"/>
    </w:p>
    <w:p w14:paraId="51F34794" w14:textId="50A03664" w:rsidR="003277B1" w:rsidRPr="003234D7" w:rsidRDefault="00344982" w:rsidP="00344982">
      <w:pPr>
        <w:pStyle w:val="Einrckunga"/>
        <w:numPr>
          <w:ilvl w:val="0"/>
          <w:numId w:val="0"/>
        </w:numPr>
        <w:spacing w:before="240"/>
        <w:ind w:left="1418" w:hanging="425"/>
      </w:pPr>
      <w:bookmarkStart w:id="733" w:name="_Toc402263695"/>
      <w:r>
        <w:t xml:space="preserve">б) </w:t>
      </w:r>
      <w:r w:rsidR="0054078B" w:rsidRPr="003234D7">
        <w:t>пословне стратегије</w:t>
      </w:r>
      <w:r w:rsidR="00720CF0" w:rsidRPr="003234D7">
        <w:t>;</w:t>
      </w:r>
      <w:bookmarkEnd w:id="733"/>
    </w:p>
    <w:p w14:paraId="7D0DD333" w14:textId="48F81ED8" w:rsidR="003277B1" w:rsidRPr="003234D7" w:rsidRDefault="00344982" w:rsidP="00344982">
      <w:pPr>
        <w:pStyle w:val="Einrckunga"/>
        <w:numPr>
          <w:ilvl w:val="0"/>
          <w:numId w:val="0"/>
        </w:numPr>
        <w:spacing w:before="240"/>
        <w:ind w:left="1418" w:hanging="425"/>
      </w:pPr>
      <w:bookmarkStart w:id="734" w:name="_Toc402263696"/>
      <w:r>
        <w:t xml:space="preserve">ц) </w:t>
      </w:r>
      <w:r w:rsidR="0054078B" w:rsidRPr="003234D7">
        <w:t>интерни правилници и извештаји</w:t>
      </w:r>
      <w:r w:rsidR="00720CF0" w:rsidRPr="003234D7">
        <w:t>;</w:t>
      </w:r>
      <w:bookmarkEnd w:id="734"/>
    </w:p>
    <w:p w14:paraId="166C54F3" w14:textId="1ED5BAB7" w:rsidR="003277B1" w:rsidRPr="003234D7" w:rsidRDefault="00344982" w:rsidP="00344982">
      <w:pPr>
        <w:pStyle w:val="Einrckunga"/>
        <w:numPr>
          <w:ilvl w:val="0"/>
          <w:numId w:val="0"/>
        </w:numPr>
        <w:spacing w:before="240"/>
        <w:ind w:left="1418" w:hanging="425"/>
      </w:pPr>
      <w:bookmarkStart w:id="735" w:name="_Toc402263697"/>
      <w:r>
        <w:t xml:space="preserve">д) </w:t>
      </w:r>
      <w:r w:rsidR="00B52B51" w:rsidRPr="003234D7">
        <w:t>лични подаци физичких лица</w:t>
      </w:r>
      <w:r w:rsidR="00720CF0" w:rsidRPr="003234D7">
        <w:t>;</w:t>
      </w:r>
      <w:bookmarkEnd w:id="735"/>
    </w:p>
    <w:p w14:paraId="5503A6D9" w14:textId="05AA12BA" w:rsidR="003277B1" w:rsidRPr="003234D7" w:rsidRDefault="00344982" w:rsidP="00344982">
      <w:pPr>
        <w:pStyle w:val="Einrckunga"/>
        <w:numPr>
          <w:ilvl w:val="0"/>
          <w:numId w:val="0"/>
        </w:numPr>
        <w:spacing w:before="240"/>
        <w:ind w:left="1418" w:hanging="425"/>
      </w:pPr>
      <w:bookmarkStart w:id="736" w:name="_Toc402263698"/>
      <w:r>
        <w:t xml:space="preserve">е) </w:t>
      </w:r>
      <w:r w:rsidR="00B52B51" w:rsidRPr="003234D7">
        <w:t>KfW-ов интерни рејтинг финансијског стања страна</w:t>
      </w:r>
      <w:r w:rsidR="00720CF0" w:rsidRPr="003234D7">
        <w:t>.</w:t>
      </w:r>
      <w:bookmarkEnd w:id="736"/>
    </w:p>
    <w:p w14:paraId="0824B1FF" w14:textId="3B9E7ED3" w:rsidR="003277B1" w:rsidRPr="003234D7" w:rsidRDefault="00E248FC" w:rsidP="00A92758">
      <w:pPr>
        <w:pStyle w:val="Heading3"/>
        <w:numPr>
          <w:ilvl w:val="2"/>
          <w:numId w:val="14"/>
        </w:numPr>
        <w:rPr>
          <w:szCs w:val="24"/>
        </w:rPr>
      </w:pPr>
      <w:bookmarkStart w:id="737" w:name="_Toc402263699"/>
      <w:r w:rsidRPr="003234D7">
        <w:rPr>
          <w:i/>
        </w:rPr>
        <w:t>Достављање</w:t>
      </w:r>
      <w:r w:rsidR="00B52B51" w:rsidRPr="003234D7">
        <w:rPr>
          <w:i/>
        </w:rPr>
        <w:t xml:space="preserve"> информација у вези са Про</w:t>
      </w:r>
      <w:r w:rsidR="00FF287E">
        <w:rPr>
          <w:i/>
        </w:rPr>
        <w:t>грамом</w:t>
      </w:r>
      <w:r w:rsidR="00B52B51" w:rsidRPr="003234D7">
        <w:rPr>
          <w:i/>
        </w:rPr>
        <w:t xml:space="preserve"> трећим странама</w:t>
      </w:r>
      <w:r w:rsidR="00720CF0" w:rsidRPr="003234D7">
        <w:t xml:space="preserve">. </w:t>
      </w:r>
      <w:r w:rsidR="00B52B51" w:rsidRPr="003234D7">
        <w:t xml:space="preserve">KfW </w:t>
      </w:r>
      <w:r w:rsidRPr="003234D7">
        <w:t>доставља</w:t>
      </w:r>
      <w:r w:rsidR="00B52B51" w:rsidRPr="003234D7">
        <w:t xml:space="preserve"> одабране информације о Програму и начину његовог финансирања током Читавог периода субјектима наведеним у наставку, </w:t>
      </w:r>
      <w:r w:rsidR="00CE1780" w:rsidRPr="003234D7">
        <w:t xml:space="preserve">у циљу </w:t>
      </w:r>
      <w:r w:rsidR="00B52B51" w:rsidRPr="003234D7">
        <w:t>обезбе</w:t>
      </w:r>
      <w:r w:rsidR="00CE1780" w:rsidRPr="003234D7">
        <w:t xml:space="preserve">ђивања </w:t>
      </w:r>
      <w:r w:rsidR="00B52B51" w:rsidRPr="003234D7">
        <w:t>транспарентност</w:t>
      </w:r>
      <w:r w:rsidR="00CE1780" w:rsidRPr="003234D7">
        <w:t>и</w:t>
      </w:r>
      <w:r w:rsidR="00B52B51" w:rsidRPr="003234D7">
        <w:t xml:space="preserve"> и ефикасност</w:t>
      </w:r>
      <w:r w:rsidR="00CE1780" w:rsidRPr="003234D7">
        <w:t>и</w:t>
      </w:r>
      <w:r w:rsidR="00720CF0" w:rsidRPr="003234D7">
        <w:t>:</w:t>
      </w:r>
      <w:bookmarkEnd w:id="737"/>
      <w:r w:rsidR="00720CF0" w:rsidRPr="003234D7">
        <w:rPr>
          <w:szCs w:val="24"/>
        </w:rPr>
        <w:t xml:space="preserve"> </w:t>
      </w:r>
    </w:p>
    <w:p w14:paraId="02CD2AFA" w14:textId="59402457" w:rsidR="003277B1" w:rsidRPr="003234D7" w:rsidRDefault="002E18D8" w:rsidP="002E18D8">
      <w:pPr>
        <w:pStyle w:val="Einrckunga"/>
        <w:numPr>
          <w:ilvl w:val="0"/>
          <w:numId w:val="0"/>
        </w:numPr>
        <w:spacing w:before="240"/>
        <w:ind w:left="1418" w:hanging="425"/>
      </w:pPr>
      <w:bookmarkStart w:id="738" w:name="_Toc402263700"/>
      <w:r>
        <w:lastRenderedPageBreak/>
        <w:t xml:space="preserve">а)   </w:t>
      </w:r>
      <w:r w:rsidR="00B52B51" w:rsidRPr="003234D7">
        <w:t>зависним друштвима KfW-а</w:t>
      </w:r>
      <w:r w:rsidR="00720CF0" w:rsidRPr="003234D7">
        <w:t>;</w:t>
      </w:r>
      <w:bookmarkEnd w:id="738"/>
    </w:p>
    <w:p w14:paraId="13F67A29" w14:textId="0CAC941A" w:rsidR="003277B1" w:rsidRPr="003234D7" w:rsidRDefault="002E18D8" w:rsidP="002E18D8">
      <w:pPr>
        <w:pStyle w:val="Einrckunga"/>
        <w:numPr>
          <w:ilvl w:val="0"/>
          <w:numId w:val="0"/>
        </w:numPr>
        <w:spacing w:before="240"/>
        <w:ind w:left="1418" w:hanging="425"/>
      </w:pPr>
      <w:bookmarkStart w:id="739" w:name="_Toc402263701"/>
      <w:r>
        <w:t xml:space="preserve">б) </w:t>
      </w:r>
      <w:r w:rsidR="00B52B51" w:rsidRPr="003234D7">
        <w:t>Савезној Републици Немачкој и њеним надлежним телима, органима, институцијама, агенцијама или субјектима</w:t>
      </w:r>
      <w:r w:rsidR="00720CF0" w:rsidRPr="003234D7">
        <w:t>;</w:t>
      </w:r>
      <w:bookmarkEnd w:id="739"/>
    </w:p>
    <w:p w14:paraId="71B9395B" w14:textId="058A7E3D" w:rsidR="003277B1" w:rsidRPr="003234D7" w:rsidRDefault="002E18D8" w:rsidP="002E18D8">
      <w:pPr>
        <w:pStyle w:val="Einrckunga"/>
        <w:numPr>
          <w:ilvl w:val="0"/>
          <w:numId w:val="0"/>
        </w:numPr>
        <w:spacing w:before="240"/>
        <w:ind w:left="1418" w:hanging="425"/>
      </w:pPr>
      <w:bookmarkStart w:id="740" w:name="_Toc402263702"/>
      <w:r>
        <w:t xml:space="preserve">ц) </w:t>
      </w:r>
      <w:r w:rsidR="00B52B51" w:rsidRPr="003234D7">
        <w:t>другим организацијама укљученим у немачку билатералну развојну сарадњу, посебно Deutsche Gesellschaft für Internationale Zusammenarbeit (GIZ) GmbH</w:t>
      </w:r>
      <w:r w:rsidR="00720CF0" w:rsidRPr="003234D7">
        <w:t>;</w:t>
      </w:r>
      <w:bookmarkEnd w:id="740"/>
    </w:p>
    <w:p w14:paraId="69DA4D52" w14:textId="3C3F6D41" w:rsidR="003277B1" w:rsidRPr="003234D7" w:rsidRDefault="002E18D8" w:rsidP="002E18D8">
      <w:pPr>
        <w:pStyle w:val="Einrckunga"/>
        <w:numPr>
          <w:ilvl w:val="0"/>
          <w:numId w:val="0"/>
        </w:numPr>
        <w:spacing w:before="240"/>
        <w:ind w:left="1418" w:hanging="425"/>
      </w:pPr>
      <w:bookmarkStart w:id="741" w:name="_Toc402263703"/>
      <w:r>
        <w:t xml:space="preserve">д) </w:t>
      </w:r>
      <w:r w:rsidR="00B52B51" w:rsidRPr="003234D7">
        <w:t>међународним организацијама укљученим у прикупљање статистичких података и њиховим члановима, посебно Организацији за економску сарадњу и развој (ОECD</w:t>
      </w:r>
      <w:r w:rsidR="00720CF0" w:rsidRPr="003234D7">
        <w:t>)</w:t>
      </w:r>
      <w:r w:rsidR="00A72800" w:rsidRPr="003234D7">
        <w:t xml:space="preserve">, </w:t>
      </w:r>
      <w:r w:rsidR="00B52B51" w:rsidRPr="003234D7">
        <w:t>Париском клубу и ње</w:t>
      </w:r>
      <w:r w:rsidR="0059601A" w:rsidRPr="003234D7">
        <w:t>говим</w:t>
      </w:r>
      <w:r w:rsidR="00B52B51" w:rsidRPr="003234D7">
        <w:t xml:space="preserve"> члановима</w:t>
      </w:r>
      <w:r w:rsidR="00A72800" w:rsidRPr="003234D7">
        <w:t xml:space="preserve"> (</w:t>
      </w:r>
      <w:r w:rsidR="00B52B51" w:rsidRPr="003234D7">
        <w:t>како би се избегла било каква сумња, укључујући и учеснике и посматраче Париског клуба</w:t>
      </w:r>
      <w:r w:rsidR="00A72800" w:rsidRPr="003234D7">
        <w:t>)</w:t>
      </w:r>
      <w:bookmarkEnd w:id="741"/>
      <w:r w:rsidR="00D65B56" w:rsidRPr="003234D7">
        <w:t>;</w:t>
      </w:r>
    </w:p>
    <w:p w14:paraId="76D526F7" w14:textId="398D21A0" w:rsidR="003277B1" w:rsidRPr="003234D7" w:rsidRDefault="002E18D8" w:rsidP="002E18D8">
      <w:pPr>
        <w:pStyle w:val="Einrckunga"/>
        <w:numPr>
          <w:ilvl w:val="0"/>
          <w:numId w:val="0"/>
        </w:numPr>
        <w:spacing w:before="240"/>
        <w:ind w:left="1418" w:hanging="425"/>
      </w:pPr>
      <w:r>
        <w:t xml:space="preserve">е)   </w:t>
      </w:r>
      <w:r w:rsidR="00B52B51" w:rsidRPr="003234D7">
        <w:t>Светској банци</w:t>
      </w:r>
      <w:r w:rsidR="00B05731" w:rsidRPr="003234D7">
        <w:t xml:space="preserve"> (</w:t>
      </w:r>
      <w:r w:rsidR="00B52B51" w:rsidRPr="003234D7">
        <w:t>СБ</w:t>
      </w:r>
      <w:r w:rsidR="00B05731" w:rsidRPr="003234D7">
        <w:t>)</w:t>
      </w:r>
      <w:r w:rsidR="00D65B56" w:rsidRPr="003234D7">
        <w:t>;</w:t>
      </w:r>
    </w:p>
    <w:p w14:paraId="6A44CC50" w14:textId="11673867" w:rsidR="003277B1" w:rsidRPr="003234D7" w:rsidRDefault="002E18D8" w:rsidP="002E18D8">
      <w:pPr>
        <w:pStyle w:val="Einrckunga"/>
        <w:numPr>
          <w:ilvl w:val="0"/>
          <w:numId w:val="0"/>
        </w:numPr>
        <w:spacing w:before="240"/>
        <w:ind w:left="1418" w:hanging="425"/>
      </w:pPr>
      <w:r>
        <w:t xml:space="preserve">ф)  </w:t>
      </w:r>
      <w:r w:rsidR="00B52B51" w:rsidRPr="003234D7">
        <w:t>Француској агенцији за развој</w:t>
      </w:r>
      <w:r w:rsidR="00B05731" w:rsidRPr="003234D7">
        <w:t xml:space="preserve"> (</w:t>
      </w:r>
      <w:r w:rsidR="00B52B51" w:rsidRPr="003234D7">
        <w:t>АФД</w:t>
      </w:r>
      <w:r w:rsidR="00B05731" w:rsidRPr="003234D7">
        <w:t>)</w:t>
      </w:r>
      <w:r w:rsidR="00720CF0" w:rsidRPr="003234D7">
        <w:t>.</w:t>
      </w:r>
    </w:p>
    <w:p w14:paraId="6C5EF931" w14:textId="55AA7A3F" w:rsidR="003277B1" w:rsidRPr="003234D7" w:rsidRDefault="0059601A">
      <w:pPr>
        <w:pStyle w:val="Heading3"/>
      </w:pPr>
      <w:bookmarkStart w:id="742" w:name="_Ref402169411"/>
      <w:bookmarkStart w:id="743" w:name="_Toc402263704"/>
      <w:r w:rsidRPr="003234D7">
        <w:rPr>
          <w:i/>
        </w:rPr>
        <w:t>Достављање</w:t>
      </w:r>
      <w:r w:rsidR="00DE79D2" w:rsidRPr="003234D7">
        <w:rPr>
          <w:i/>
        </w:rPr>
        <w:t xml:space="preserve"> информација у вези са Прогр</w:t>
      </w:r>
      <w:r w:rsidR="00097815">
        <w:rPr>
          <w:i/>
        </w:rPr>
        <w:t>а</w:t>
      </w:r>
      <w:r w:rsidR="00DE79D2" w:rsidRPr="003234D7">
        <w:rPr>
          <w:i/>
        </w:rPr>
        <w:t xml:space="preserve">мом трећим странама и њихово објављивање </w:t>
      </w:r>
      <w:r w:rsidR="00D316EA" w:rsidRPr="003234D7">
        <w:rPr>
          <w:i/>
        </w:rPr>
        <w:t>од стране истих</w:t>
      </w:r>
      <w:r w:rsidR="00720CF0" w:rsidRPr="003234D7">
        <w:t xml:space="preserve">. </w:t>
      </w:r>
      <w:r w:rsidR="00D66F7C" w:rsidRPr="003234D7">
        <w:t xml:space="preserve">Поред </w:t>
      </w:r>
      <w:r w:rsidR="00D316EA" w:rsidRPr="003234D7">
        <w:t xml:space="preserve">горе </w:t>
      </w:r>
      <w:r w:rsidR="00D66F7C" w:rsidRPr="003234D7">
        <w:t xml:space="preserve">наведеног, Савезна Република Немачка захтева од </w:t>
      </w:r>
      <w:r w:rsidR="00720CF0" w:rsidRPr="003234D7">
        <w:t>KfW</w:t>
      </w:r>
      <w:r w:rsidR="00D66F7C" w:rsidRPr="003234D7">
        <w:t xml:space="preserve">-а да </w:t>
      </w:r>
      <w:r w:rsidR="009918CD" w:rsidRPr="003234D7">
        <w:t>достав</w:t>
      </w:r>
      <w:r w:rsidR="00997875" w:rsidRPr="003234D7">
        <w:t>ља</w:t>
      </w:r>
      <w:r w:rsidR="00D66F7C" w:rsidRPr="003234D7">
        <w:t xml:space="preserve"> одабране информације о Програму и његовом финансирању током Читавог периода следећим институцијама кој</w:t>
      </w:r>
      <w:r w:rsidR="009C184D" w:rsidRPr="003234D7">
        <w:t>е</w:t>
      </w:r>
      <w:r w:rsidR="00D66F7C" w:rsidRPr="003234D7">
        <w:t xml:space="preserve"> објављују </w:t>
      </w:r>
      <w:r w:rsidR="00D316EA" w:rsidRPr="003234D7">
        <w:t>делове који су од значаја за одређену сврху</w:t>
      </w:r>
      <w:r w:rsidR="00720CF0" w:rsidRPr="003234D7">
        <w:t>:</w:t>
      </w:r>
      <w:bookmarkEnd w:id="742"/>
      <w:bookmarkEnd w:id="743"/>
    </w:p>
    <w:p w14:paraId="128ACEBB" w14:textId="765E5AB3" w:rsidR="003277B1" w:rsidRPr="003234D7" w:rsidRDefault="00A34E96" w:rsidP="00A34E96">
      <w:pPr>
        <w:pStyle w:val="Einrckunga"/>
        <w:numPr>
          <w:ilvl w:val="0"/>
          <w:numId w:val="0"/>
        </w:numPr>
        <w:ind w:left="1418" w:hanging="425"/>
      </w:pPr>
      <w:bookmarkStart w:id="744" w:name="_Toc402263705"/>
      <w:r>
        <w:rPr>
          <w:rFonts w:cs="Arial"/>
          <w:iCs/>
          <w:szCs w:val="24"/>
        </w:rPr>
        <w:t xml:space="preserve">а) </w:t>
      </w:r>
      <w:r w:rsidR="00D66F7C" w:rsidRPr="009A6935">
        <w:rPr>
          <w:rFonts w:cs="Arial"/>
          <w:iCs/>
          <w:szCs w:val="24"/>
        </w:rPr>
        <w:t>Савезн</w:t>
      </w:r>
      <w:r w:rsidR="003C774F" w:rsidRPr="009A6935">
        <w:rPr>
          <w:rFonts w:cs="Arial"/>
          <w:iCs/>
          <w:szCs w:val="24"/>
        </w:rPr>
        <w:t>о</w:t>
      </w:r>
      <w:r w:rsidR="009C184D" w:rsidRPr="009A6935">
        <w:rPr>
          <w:rFonts w:cs="Arial"/>
          <w:iCs/>
          <w:szCs w:val="24"/>
        </w:rPr>
        <w:t>ј</w:t>
      </w:r>
      <w:r w:rsidR="00D66F7C" w:rsidRPr="009A6935">
        <w:rPr>
          <w:rFonts w:cs="Arial"/>
          <w:iCs/>
          <w:szCs w:val="24"/>
        </w:rPr>
        <w:t xml:space="preserve"> </w:t>
      </w:r>
      <w:r w:rsidR="003C774F" w:rsidRPr="009A6935">
        <w:rPr>
          <w:rFonts w:cs="Arial"/>
          <w:iCs/>
          <w:szCs w:val="24"/>
        </w:rPr>
        <w:t>Р</w:t>
      </w:r>
      <w:r w:rsidR="00D66F7C" w:rsidRPr="009A6935">
        <w:rPr>
          <w:rFonts w:cs="Arial"/>
          <w:iCs/>
          <w:szCs w:val="24"/>
        </w:rPr>
        <w:t>епубли</w:t>
      </w:r>
      <w:r w:rsidR="009C184D" w:rsidRPr="009A6935">
        <w:rPr>
          <w:rFonts w:cs="Arial"/>
          <w:iCs/>
          <w:szCs w:val="24"/>
        </w:rPr>
        <w:t>ци</w:t>
      </w:r>
      <w:r w:rsidR="00D66F7C" w:rsidRPr="009A6935">
        <w:rPr>
          <w:rFonts w:cs="Arial"/>
          <w:iCs/>
          <w:szCs w:val="24"/>
        </w:rPr>
        <w:t xml:space="preserve"> Немачк</w:t>
      </w:r>
      <w:r w:rsidR="003C774F" w:rsidRPr="009A6935">
        <w:rPr>
          <w:rFonts w:cs="Arial"/>
          <w:iCs/>
          <w:szCs w:val="24"/>
        </w:rPr>
        <w:t>о</w:t>
      </w:r>
      <w:r w:rsidR="009C184D" w:rsidRPr="009A6935">
        <w:rPr>
          <w:rFonts w:cs="Arial"/>
          <w:iCs/>
          <w:szCs w:val="24"/>
        </w:rPr>
        <w:t>ј</w:t>
      </w:r>
      <w:r w:rsidR="00D66F7C" w:rsidRPr="009A6935">
        <w:rPr>
          <w:rFonts w:cs="Arial"/>
          <w:iCs/>
          <w:szCs w:val="24"/>
        </w:rPr>
        <w:t xml:space="preserve"> за потребе Иницијативе транспарентности међународне помоћи</w:t>
      </w:r>
      <w:r w:rsidR="00720CF0" w:rsidRPr="003234D7">
        <w:t xml:space="preserve"> </w:t>
      </w:r>
      <w:r w:rsidR="00720CF0" w:rsidRPr="003234D7">
        <w:tab/>
      </w:r>
      <w:r w:rsidR="00720CF0" w:rsidRPr="003234D7">
        <w:br/>
      </w:r>
      <w:bookmarkEnd w:id="744"/>
      <w:r w:rsidR="009A6935" w:rsidRPr="009A6935">
        <w:t>(https://www.bmz.de/en/ministry/facts-figures/project-and-organisation-data)</w:t>
      </w:r>
    </w:p>
    <w:p w14:paraId="72298E35" w14:textId="6E363743" w:rsidR="003277B1" w:rsidRPr="00DB616F" w:rsidRDefault="00A34E96" w:rsidP="00A34E96">
      <w:pPr>
        <w:pStyle w:val="Einrckunga"/>
        <w:numPr>
          <w:ilvl w:val="0"/>
          <w:numId w:val="0"/>
        </w:numPr>
        <w:ind w:left="1418" w:hanging="425"/>
        <w:rPr>
          <w:rFonts w:cs="Arial"/>
          <w:iCs/>
          <w:szCs w:val="24"/>
        </w:rPr>
      </w:pPr>
      <w:bookmarkStart w:id="745" w:name="_Toc402263706"/>
      <w:r>
        <w:t xml:space="preserve">б)  </w:t>
      </w:r>
      <w:r w:rsidR="00232720" w:rsidRPr="003234D7">
        <w:t>Немачк</w:t>
      </w:r>
      <w:r w:rsidR="003C774F" w:rsidRPr="003234D7">
        <w:t>о</w:t>
      </w:r>
      <w:r w:rsidR="009C184D" w:rsidRPr="003234D7">
        <w:t>ј</w:t>
      </w:r>
      <w:r w:rsidR="00232720" w:rsidRPr="003234D7">
        <w:t xml:space="preserve"> агенциј</w:t>
      </w:r>
      <w:r w:rsidR="009C184D" w:rsidRPr="003234D7">
        <w:t>и</w:t>
      </w:r>
      <w:r w:rsidR="00232720" w:rsidRPr="003234D7">
        <w:t xml:space="preserve"> за трговину и инвестиције </w:t>
      </w:r>
      <w:r w:rsidR="00720CF0" w:rsidRPr="003234D7">
        <w:t>(</w:t>
      </w:r>
      <w:r w:rsidR="00B14778" w:rsidRPr="00B14778">
        <w:t>GTAI</w:t>
      </w:r>
      <w:r w:rsidR="00720CF0" w:rsidRPr="003234D7">
        <w:t xml:space="preserve">) </w:t>
      </w:r>
      <w:r w:rsidR="00232720" w:rsidRPr="003234D7">
        <w:t xml:space="preserve">за потребе </w:t>
      </w:r>
      <w:r w:rsidR="00232720" w:rsidRPr="00DB616F">
        <w:rPr>
          <w:rFonts w:cs="Arial"/>
          <w:iCs/>
          <w:szCs w:val="24"/>
        </w:rPr>
        <w:t xml:space="preserve">информисања о тржишту </w:t>
      </w:r>
      <w:bookmarkEnd w:id="745"/>
      <w:r w:rsidR="009A6935" w:rsidRPr="009A6935">
        <w:rPr>
          <w:rFonts w:cs="Arial"/>
          <w:iCs/>
          <w:szCs w:val="24"/>
        </w:rPr>
        <w:t>(https://www.gtai.de/de/trade)</w:t>
      </w:r>
    </w:p>
    <w:p w14:paraId="3F4182E3" w14:textId="2B63C7CD" w:rsidR="003277B1" w:rsidRPr="00DB616F" w:rsidRDefault="00A34E96" w:rsidP="00A34E96">
      <w:pPr>
        <w:pStyle w:val="Einrckunga"/>
        <w:numPr>
          <w:ilvl w:val="0"/>
          <w:numId w:val="0"/>
        </w:numPr>
        <w:ind w:left="1418" w:hanging="425"/>
        <w:rPr>
          <w:rFonts w:cs="Arial"/>
          <w:iCs/>
          <w:szCs w:val="24"/>
        </w:rPr>
      </w:pPr>
      <w:bookmarkStart w:id="746" w:name="_Toc402263707"/>
      <w:r>
        <w:t xml:space="preserve">ц) </w:t>
      </w:r>
      <w:r w:rsidR="00B14778">
        <w:rPr>
          <w:lang w:val="en-US"/>
        </w:rPr>
        <w:t>OECD</w:t>
      </w:r>
      <w:r w:rsidR="003C774F" w:rsidRPr="003234D7">
        <w:t>-</w:t>
      </w:r>
      <w:r w:rsidR="009C184D" w:rsidRPr="003234D7">
        <w:t>у</w:t>
      </w:r>
      <w:r w:rsidR="00232720" w:rsidRPr="003234D7">
        <w:t xml:space="preserve"> за потребе извештавања о финансијским токовима у оквиру развојне сарадње</w:t>
      </w:r>
      <w:r w:rsidR="00720CF0" w:rsidRPr="003234D7">
        <w:t xml:space="preserve"> </w:t>
      </w:r>
      <w:bookmarkEnd w:id="746"/>
      <w:r w:rsidR="009A6935" w:rsidRPr="009A6935">
        <w:rPr>
          <w:rFonts w:cs="Arial"/>
          <w:iCs/>
          <w:szCs w:val="24"/>
        </w:rPr>
        <w:t>(https://www.oecd.org/)</w:t>
      </w:r>
    </w:p>
    <w:p w14:paraId="4F470D37" w14:textId="7B48E938" w:rsidR="003277B1" w:rsidRPr="00DB616F" w:rsidRDefault="00A34E96" w:rsidP="00A34E96">
      <w:pPr>
        <w:pStyle w:val="Einrckunga"/>
        <w:numPr>
          <w:ilvl w:val="0"/>
          <w:numId w:val="0"/>
        </w:numPr>
        <w:ind w:left="1418" w:hanging="425"/>
        <w:rPr>
          <w:rFonts w:cs="Arial"/>
          <w:iCs/>
          <w:szCs w:val="24"/>
        </w:rPr>
      </w:pPr>
      <w:bookmarkStart w:id="747" w:name="_Toc402263708"/>
      <w:r>
        <w:rPr>
          <w:rFonts w:cs="Arial"/>
          <w:iCs/>
          <w:szCs w:val="24"/>
        </w:rPr>
        <w:t xml:space="preserve">д)  </w:t>
      </w:r>
      <w:r w:rsidR="00232720" w:rsidRPr="00DB616F">
        <w:rPr>
          <w:rFonts w:cs="Arial"/>
          <w:iCs/>
          <w:szCs w:val="24"/>
        </w:rPr>
        <w:t>Немачк</w:t>
      </w:r>
      <w:r w:rsidR="009C184D" w:rsidRPr="00DB616F">
        <w:rPr>
          <w:rFonts w:cs="Arial"/>
          <w:iCs/>
          <w:szCs w:val="24"/>
        </w:rPr>
        <w:t>ом</w:t>
      </w:r>
      <w:r w:rsidR="00232720" w:rsidRPr="00DB616F">
        <w:rPr>
          <w:rFonts w:cs="Arial"/>
          <w:iCs/>
          <w:szCs w:val="24"/>
        </w:rPr>
        <w:t xml:space="preserve"> институт</w:t>
      </w:r>
      <w:r w:rsidR="009C184D" w:rsidRPr="00DB616F">
        <w:rPr>
          <w:rFonts w:cs="Arial"/>
          <w:iCs/>
          <w:szCs w:val="24"/>
        </w:rPr>
        <w:t>у</w:t>
      </w:r>
      <w:r w:rsidR="00232720" w:rsidRPr="00DB616F">
        <w:rPr>
          <w:rFonts w:cs="Arial"/>
          <w:iCs/>
          <w:szCs w:val="24"/>
        </w:rPr>
        <w:t xml:space="preserve"> за оцену развоја</w:t>
      </w:r>
      <w:r w:rsidR="00720CF0" w:rsidRPr="00DB616F">
        <w:rPr>
          <w:rFonts w:cs="Arial"/>
          <w:iCs/>
          <w:szCs w:val="24"/>
        </w:rPr>
        <w:t xml:space="preserve"> (DEval) </w:t>
      </w:r>
      <w:r w:rsidR="00232720" w:rsidRPr="00DB616F">
        <w:rPr>
          <w:rFonts w:cs="Arial"/>
          <w:iCs/>
          <w:szCs w:val="24"/>
        </w:rPr>
        <w:t>за потребе оцене свеукупне развојне сарадње Немачке, како би се обезбедила транспарентност и ефикасност</w:t>
      </w:r>
      <w:r w:rsidR="00720CF0" w:rsidRPr="00DB616F">
        <w:rPr>
          <w:rFonts w:cs="Arial"/>
          <w:iCs/>
          <w:szCs w:val="24"/>
        </w:rPr>
        <w:t xml:space="preserve"> (</w:t>
      </w:r>
      <w:bookmarkEnd w:id="747"/>
      <w:r w:rsidR="00720CF0" w:rsidRPr="003234D7">
        <w:rPr>
          <w:rFonts w:cs="Arial"/>
          <w:iCs/>
          <w:szCs w:val="24"/>
        </w:rPr>
        <w:fldChar w:fldCharType="begin"/>
      </w:r>
      <w:r w:rsidR="00720CF0" w:rsidRPr="003234D7">
        <w:rPr>
          <w:rFonts w:cs="Arial"/>
          <w:iCs/>
          <w:szCs w:val="24"/>
        </w:rPr>
        <w:instrText xml:space="preserve"> HYPERLINK "https://www.deval.org/en/" </w:instrText>
      </w:r>
      <w:r w:rsidR="00720CF0" w:rsidRPr="003234D7">
        <w:rPr>
          <w:rFonts w:cs="Arial"/>
          <w:iCs/>
          <w:szCs w:val="24"/>
        </w:rPr>
        <w:fldChar w:fldCharType="separate"/>
      </w:r>
      <w:r w:rsidR="00720CF0" w:rsidRPr="00DB616F">
        <w:t>https://www.deval.org/en/</w:t>
      </w:r>
      <w:r w:rsidR="00720CF0" w:rsidRPr="003234D7">
        <w:rPr>
          <w:rFonts w:cs="Arial"/>
          <w:iCs/>
          <w:szCs w:val="24"/>
        </w:rPr>
        <w:fldChar w:fldCharType="end"/>
      </w:r>
      <w:r w:rsidR="00720CF0" w:rsidRPr="00DB616F">
        <w:rPr>
          <w:rFonts w:cs="Arial"/>
          <w:iCs/>
          <w:szCs w:val="24"/>
        </w:rPr>
        <w:t>)</w:t>
      </w:r>
      <w:r w:rsidR="00A01575" w:rsidRPr="00DB616F">
        <w:rPr>
          <w:rFonts w:cs="Arial"/>
          <w:iCs/>
          <w:szCs w:val="24"/>
        </w:rPr>
        <w:t>.</w:t>
      </w:r>
    </w:p>
    <w:p w14:paraId="73D2CD25" w14:textId="2A4F4AC8" w:rsidR="003277B1" w:rsidRPr="003234D7" w:rsidRDefault="009C184D">
      <w:pPr>
        <w:pStyle w:val="Heading3"/>
      </w:pPr>
      <w:bookmarkStart w:id="748" w:name="_Toc402263709"/>
      <w:r w:rsidRPr="003234D7">
        <w:rPr>
          <w:i/>
        </w:rPr>
        <w:lastRenderedPageBreak/>
        <w:t>Достављање</w:t>
      </w:r>
      <w:r w:rsidR="00BF238C" w:rsidRPr="003234D7">
        <w:rPr>
          <w:i/>
        </w:rPr>
        <w:t xml:space="preserve"> информација у вези са Програмом </w:t>
      </w:r>
      <w:r w:rsidR="00352B08" w:rsidRPr="003234D7">
        <w:rPr>
          <w:i/>
        </w:rPr>
        <w:t>другим</w:t>
      </w:r>
      <w:r w:rsidR="00BF238C" w:rsidRPr="003234D7">
        <w:rPr>
          <w:i/>
        </w:rPr>
        <w:t xml:space="preserve"> трећим странама </w:t>
      </w:r>
      <w:r w:rsidR="00720CF0" w:rsidRPr="003234D7">
        <w:rPr>
          <w:i/>
        </w:rPr>
        <w:t>(</w:t>
      </w:r>
      <w:r w:rsidR="00BF238C" w:rsidRPr="003234D7">
        <w:rPr>
          <w:i/>
        </w:rPr>
        <w:t>укључујући њихово објављивање од стране истих</w:t>
      </w:r>
      <w:r w:rsidR="00720CF0" w:rsidRPr="003234D7">
        <w:rPr>
          <w:i/>
        </w:rPr>
        <w:t>)</w:t>
      </w:r>
      <w:r w:rsidR="00720CF0" w:rsidRPr="003234D7">
        <w:t xml:space="preserve">. KfW </w:t>
      </w:r>
      <w:r w:rsidR="00BF238C" w:rsidRPr="003234D7">
        <w:t>задржава право да пренесе информације</w:t>
      </w:r>
      <w:r w:rsidR="00720CF0" w:rsidRPr="003234D7">
        <w:t xml:space="preserve"> (</w:t>
      </w:r>
      <w:r w:rsidR="00BF238C" w:rsidRPr="003234D7">
        <w:t>укључујући и за потребе објављивања</w:t>
      </w:r>
      <w:r w:rsidR="00720CF0" w:rsidRPr="003234D7">
        <w:t>)</w:t>
      </w:r>
      <w:r w:rsidR="00BF238C" w:rsidRPr="003234D7">
        <w:t xml:space="preserve"> о Програму и његовом финансирању током Читавог периода другим трећим странама </w:t>
      </w:r>
      <w:r w:rsidR="001D5048" w:rsidRPr="003234D7">
        <w:t>у циљу заштите легитимног интереса</w:t>
      </w:r>
      <w:r w:rsidR="00720CF0" w:rsidRPr="003234D7">
        <w:t>.</w:t>
      </w:r>
      <w:bookmarkEnd w:id="748"/>
    </w:p>
    <w:p w14:paraId="7915004B" w14:textId="0C8A49E7" w:rsidR="003277B1" w:rsidRPr="003234D7" w:rsidRDefault="00720CF0" w:rsidP="00B608C1">
      <w:pPr>
        <w:spacing w:before="240"/>
        <w:ind w:left="1134"/>
      </w:pPr>
      <w:bookmarkStart w:id="749" w:name="_Toc402263710"/>
      <w:r w:rsidRPr="003234D7">
        <w:t xml:space="preserve">KfW </w:t>
      </w:r>
      <w:r w:rsidR="007515C5" w:rsidRPr="003234D7">
        <w:t>не преноси информ</w:t>
      </w:r>
      <w:r w:rsidR="00C01C4C">
        <w:t>а</w:t>
      </w:r>
      <w:r w:rsidR="007515C5" w:rsidRPr="003234D7">
        <w:t>ције другим трећим странама ако је легитиман интерес Зајмопримца да се информ</w:t>
      </w:r>
      <w:r w:rsidR="00F707B5">
        <w:t>а</w:t>
      </w:r>
      <w:r w:rsidR="007515C5" w:rsidRPr="003234D7">
        <w:t>ције не преносе да</w:t>
      </w:r>
      <w:r w:rsidR="003C774F" w:rsidRPr="003234D7">
        <w:t>љ</w:t>
      </w:r>
      <w:r w:rsidR="007515C5" w:rsidRPr="003234D7">
        <w:t xml:space="preserve">е важнији од интереса </w:t>
      </w:r>
      <w:r w:rsidRPr="003234D7">
        <w:t>KfW</w:t>
      </w:r>
      <w:r w:rsidR="007515C5" w:rsidRPr="003234D7">
        <w:t xml:space="preserve">-а да те информације пренесе. Легитимни интерес Зајмопримца се посебно односи на поверљивост осетљивих података из члана </w:t>
      </w:r>
      <w:r w:rsidRPr="003234D7">
        <w:fldChar w:fldCharType="begin"/>
      </w:r>
      <w:r w:rsidRPr="003234D7">
        <w:instrText xml:space="preserve"> REF _Ref402168379 \r \h  \* MERGEFORMAT </w:instrText>
      </w:r>
      <w:r w:rsidRPr="003234D7">
        <w:fldChar w:fldCharType="separate"/>
      </w:r>
      <w:r w:rsidR="00A6059A">
        <w:t>13.1</w:t>
      </w:r>
      <w:r w:rsidRPr="003234D7">
        <w:fldChar w:fldCharType="end"/>
      </w:r>
      <w:r w:rsidRPr="003234D7">
        <w:t xml:space="preserve"> </w:t>
      </w:r>
      <w:r w:rsidRPr="003234D7">
        <w:rPr>
          <w:i/>
        </w:rPr>
        <w:t>(</w:t>
      </w:r>
      <w:r w:rsidR="007515C5" w:rsidRPr="003234D7">
        <w:rPr>
          <w:i/>
        </w:rPr>
        <w:t xml:space="preserve">Објављивање информације у вези са Програмом од стране </w:t>
      </w:r>
      <w:r w:rsidRPr="003234D7">
        <w:rPr>
          <w:i/>
        </w:rPr>
        <w:t>KfW</w:t>
      </w:r>
      <w:r w:rsidR="007515C5" w:rsidRPr="003234D7">
        <w:rPr>
          <w:i/>
        </w:rPr>
        <w:t>-а</w:t>
      </w:r>
      <w:r w:rsidRPr="003234D7">
        <w:rPr>
          <w:i/>
        </w:rPr>
        <w:t>)</w:t>
      </w:r>
      <w:r w:rsidRPr="003234D7">
        <w:t xml:space="preserve">, </w:t>
      </w:r>
      <w:r w:rsidR="007515C5" w:rsidRPr="003234D7">
        <w:t>које се не објављују</w:t>
      </w:r>
      <w:r w:rsidRPr="003234D7">
        <w:t>.</w:t>
      </w:r>
      <w:bookmarkEnd w:id="749"/>
    </w:p>
    <w:p w14:paraId="35B94731" w14:textId="5AFA773C" w:rsidR="003277B1" w:rsidRPr="003234D7" w:rsidRDefault="00036312" w:rsidP="00B608C1">
      <w:pPr>
        <w:spacing w:before="240"/>
        <w:ind w:left="1134"/>
      </w:pPr>
      <w:bookmarkStart w:id="750" w:name="_Toc402263711"/>
      <w:r w:rsidRPr="003234D7">
        <w:t>Поред тога</w:t>
      </w:r>
      <w:r w:rsidR="00720CF0" w:rsidRPr="003234D7">
        <w:t xml:space="preserve">, KfW </w:t>
      </w:r>
      <w:r w:rsidRPr="003234D7">
        <w:t xml:space="preserve">има право да преноси информације трећим странама уколико је то неопходно због законских или регулаторних захтева или како би се доказала или бранила потраживања или друга законска права на суду или и </w:t>
      </w:r>
      <w:r w:rsidR="00352B08" w:rsidRPr="003234D7">
        <w:t>у</w:t>
      </w:r>
      <w:r w:rsidRPr="003234D7">
        <w:t>правном поступку</w:t>
      </w:r>
      <w:r w:rsidR="00720CF0" w:rsidRPr="003234D7">
        <w:t>.</w:t>
      </w:r>
      <w:bookmarkEnd w:id="750"/>
    </w:p>
    <w:p w14:paraId="1FECE5B7" w14:textId="62AE2747" w:rsidR="003277B1" w:rsidRPr="003234D7" w:rsidRDefault="00847FB3">
      <w:pPr>
        <w:pStyle w:val="Heading2"/>
      </w:pPr>
      <w:bookmarkStart w:id="751" w:name="_Toc371500689"/>
      <w:bookmarkStart w:id="752" w:name="_Toc406596059"/>
      <w:bookmarkStart w:id="753" w:name="_Toc406659723"/>
      <w:bookmarkStart w:id="754" w:name="_Toc524001755"/>
      <w:bookmarkStart w:id="755" w:name="_Toc127979178"/>
      <w:r w:rsidRPr="003234D7">
        <w:rPr>
          <w:rFonts w:cs="Arial"/>
          <w:bCs/>
          <w:szCs w:val="24"/>
        </w:rPr>
        <w:t>Опште одредбе</w:t>
      </w:r>
      <w:bookmarkEnd w:id="751"/>
      <w:bookmarkEnd w:id="752"/>
      <w:bookmarkEnd w:id="753"/>
      <w:bookmarkEnd w:id="754"/>
      <w:bookmarkEnd w:id="755"/>
    </w:p>
    <w:p w14:paraId="5E3558D2" w14:textId="5B64F544" w:rsidR="00A72800" w:rsidRPr="003234D7" w:rsidRDefault="00051155" w:rsidP="007D726D">
      <w:pPr>
        <w:pStyle w:val="Heading3"/>
        <w:numPr>
          <w:ilvl w:val="2"/>
          <w:numId w:val="9"/>
        </w:numPr>
      </w:pPr>
      <w:bookmarkStart w:id="756" w:name="_Ref329252456"/>
      <w:bookmarkStart w:id="757" w:name="_Toc402263713"/>
      <w:r w:rsidRPr="003234D7">
        <w:rPr>
          <w:rFonts w:cs="Arial"/>
          <w:i/>
          <w:iCs/>
          <w:szCs w:val="24"/>
        </w:rPr>
        <w:t>Радни дан банака</w:t>
      </w:r>
      <w:r w:rsidR="00720CF0" w:rsidRPr="003234D7">
        <w:rPr>
          <w:rFonts w:cs="Arial"/>
          <w:szCs w:val="24"/>
        </w:rPr>
        <w:t>.</w:t>
      </w:r>
      <w:r w:rsidR="000A5CD8" w:rsidRPr="003234D7">
        <w:rPr>
          <w:rFonts w:cs="Arial"/>
          <w:szCs w:val="24"/>
        </w:rPr>
        <w:t xml:space="preserve"> </w:t>
      </w:r>
    </w:p>
    <w:bookmarkEnd w:id="756"/>
    <w:bookmarkEnd w:id="757"/>
    <w:p w14:paraId="3F9D6B19" w14:textId="2B3BD9BF" w:rsidR="00A72800" w:rsidRPr="003234D7" w:rsidRDefault="00930D33" w:rsidP="00A72800">
      <w:pPr>
        <w:spacing w:before="240"/>
        <w:ind w:left="1134"/>
      </w:pPr>
      <w:r w:rsidRPr="003234D7">
        <w:rPr>
          <w:b/>
          <w:bCs/>
        </w:rPr>
        <w:t>„Радни дан банака</w:t>
      </w:r>
      <w:r w:rsidR="00DB616F">
        <w:rPr>
          <w:rFonts w:cs="Arial"/>
          <w:b/>
          <w:bCs/>
        </w:rPr>
        <w:t>”</w:t>
      </w:r>
      <w:r w:rsidR="00A72800" w:rsidRPr="003234D7">
        <w:t xml:space="preserve"> </w:t>
      </w:r>
      <w:r w:rsidRPr="003234D7">
        <w:t>означава сваки дан</w:t>
      </w:r>
      <w:r w:rsidR="00A72800" w:rsidRPr="003234D7">
        <w:t xml:space="preserve"> (</w:t>
      </w:r>
      <w:r w:rsidRPr="003234D7">
        <w:t>осим суботе и недеље</w:t>
      </w:r>
      <w:r w:rsidR="00A72800" w:rsidRPr="003234D7">
        <w:t>)</w:t>
      </w:r>
      <w:r w:rsidRPr="003234D7">
        <w:t xml:space="preserve"> када су пословне банке у Франкфурту на Мајни, Саве</w:t>
      </w:r>
      <w:r w:rsidR="00E91E6D" w:rsidRPr="003234D7">
        <w:t>з</w:t>
      </w:r>
      <w:r w:rsidRPr="003234D7">
        <w:t>на Република Немачка отворене ради обављања општих послова</w:t>
      </w:r>
      <w:r w:rsidR="00A72800" w:rsidRPr="003234D7">
        <w:t xml:space="preserve">; </w:t>
      </w:r>
      <w:r w:rsidRPr="003234D7">
        <w:t>под условом да за потребе дефинисања било ког датума отплате</w:t>
      </w:r>
      <w:r w:rsidR="009A6935">
        <w:t>, Датума утврђивања референтне стопе</w:t>
      </w:r>
      <w:r w:rsidRPr="003234D7">
        <w:t xml:space="preserve"> и Датума плаћања у вези са Зајмом предвиђеним у складу са овим </w:t>
      </w:r>
      <w:r w:rsidR="00B14778">
        <w:t>с</w:t>
      </w:r>
      <w:r w:rsidRPr="003234D7">
        <w:t xml:space="preserve">поразумом о зајму и за одређивање било ког датума за исплату или друга плаћања у складу са тим, тај дан мора додатно бити </w:t>
      </w:r>
      <w:r w:rsidR="004764E6" w:rsidRPr="003234D7">
        <w:t>ТАРГЕТ</w:t>
      </w:r>
      <w:r w:rsidR="00A72800" w:rsidRPr="003234D7">
        <w:t xml:space="preserve"> </w:t>
      </w:r>
      <w:r w:rsidRPr="003234D7">
        <w:t>дан</w:t>
      </w:r>
      <w:r w:rsidR="00A72800" w:rsidRPr="003234D7">
        <w:t>.</w:t>
      </w:r>
    </w:p>
    <w:p w14:paraId="15226CC2" w14:textId="59F95FF3" w:rsidR="003277B1" w:rsidRPr="003234D7" w:rsidRDefault="00A72800" w:rsidP="00A72800">
      <w:pPr>
        <w:spacing w:before="240"/>
        <w:ind w:left="1134"/>
      </w:pPr>
      <w:r w:rsidRPr="003234D7">
        <w:rPr>
          <w:b/>
          <w:bCs/>
        </w:rPr>
        <w:t>„</w:t>
      </w:r>
      <w:r w:rsidR="004764E6" w:rsidRPr="003234D7">
        <w:rPr>
          <w:b/>
          <w:bCs/>
        </w:rPr>
        <w:t>ТАРГЕТ</w:t>
      </w:r>
      <w:r w:rsidRPr="003234D7">
        <w:rPr>
          <w:b/>
          <w:bCs/>
        </w:rPr>
        <w:t xml:space="preserve"> </w:t>
      </w:r>
      <w:r w:rsidR="004764E6" w:rsidRPr="003234D7">
        <w:rPr>
          <w:b/>
          <w:bCs/>
        </w:rPr>
        <w:t>дан</w:t>
      </w:r>
      <w:r w:rsidR="00DB616F">
        <w:rPr>
          <w:rFonts w:cs="Arial"/>
          <w:b/>
          <w:bCs/>
        </w:rPr>
        <w:t>”</w:t>
      </w:r>
      <w:r w:rsidRPr="003234D7">
        <w:rPr>
          <w:i/>
          <w:iCs/>
        </w:rPr>
        <w:t xml:space="preserve"> </w:t>
      </w:r>
      <w:r w:rsidR="004764E6" w:rsidRPr="003234D7">
        <w:t>означава дан када је Трансевропски аутоматски систем експресног трансфера бруто плаћања у реалном времену (ТАРГЕТ) отворен за плаћање</w:t>
      </w:r>
      <w:r w:rsidRPr="003234D7">
        <w:t>.</w:t>
      </w:r>
    </w:p>
    <w:p w14:paraId="64B31DAD" w14:textId="20797050" w:rsidR="003277B1" w:rsidRPr="003234D7" w:rsidRDefault="002947CC">
      <w:pPr>
        <w:pStyle w:val="Heading3"/>
      </w:pPr>
      <w:bookmarkStart w:id="758" w:name="_Ref402168219"/>
      <w:bookmarkStart w:id="759" w:name="_Toc402263714"/>
      <w:r w:rsidRPr="003234D7">
        <w:rPr>
          <w:rFonts w:cs="Arial"/>
          <w:i/>
          <w:iCs/>
          <w:szCs w:val="24"/>
        </w:rPr>
        <w:t xml:space="preserve">Место извршења. </w:t>
      </w:r>
      <w:r w:rsidRPr="003234D7">
        <w:rPr>
          <w:rFonts w:cs="Arial"/>
          <w:szCs w:val="24"/>
        </w:rPr>
        <w:t xml:space="preserve">Место извршења свих обавеза по овом </w:t>
      </w:r>
      <w:r w:rsidR="00DB616F" w:rsidRPr="003234D7">
        <w:rPr>
          <w:rFonts w:cs="Arial"/>
          <w:szCs w:val="24"/>
        </w:rPr>
        <w:t>с</w:t>
      </w:r>
      <w:r w:rsidRPr="003234D7">
        <w:rPr>
          <w:rFonts w:cs="Arial"/>
          <w:szCs w:val="24"/>
        </w:rPr>
        <w:t>поразуму о зајму је Франкфурт на Мајни, Савезна Република Немачка</w:t>
      </w:r>
      <w:r w:rsidR="00720CF0" w:rsidRPr="003234D7">
        <w:rPr>
          <w:rFonts w:cs="Arial"/>
          <w:szCs w:val="24"/>
        </w:rPr>
        <w:t xml:space="preserve">. </w:t>
      </w:r>
      <w:bookmarkEnd w:id="758"/>
      <w:bookmarkEnd w:id="759"/>
    </w:p>
    <w:p w14:paraId="46864F76" w14:textId="33432F1C" w:rsidR="003277B1" w:rsidRPr="003234D7" w:rsidRDefault="00253FC2">
      <w:pPr>
        <w:pStyle w:val="Heading3"/>
      </w:pPr>
      <w:bookmarkStart w:id="760" w:name="_Ref402168451"/>
      <w:bookmarkStart w:id="761" w:name="_Toc402263715"/>
      <w:r w:rsidRPr="003234D7">
        <w:rPr>
          <w:rFonts w:cs="Arial"/>
          <w:i/>
          <w:iCs/>
          <w:szCs w:val="24"/>
        </w:rPr>
        <w:lastRenderedPageBreak/>
        <w:t xml:space="preserve">Неважеће одредбе и празнине. </w:t>
      </w:r>
      <w:r w:rsidRPr="003234D7">
        <w:rPr>
          <w:rFonts w:cs="Arial"/>
          <w:szCs w:val="24"/>
        </w:rPr>
        <w:t xml:space="preserve">Уколико било која одредба овог </w:t>
      </w:r>
      <w:r w:rsidR="00B14778">
        <w:rPr>
          <w:rFonts w:cs="Arial"/>
          <w:szCs w:val="24"/>
        </w:rPr>
        <w:t>с</w:t>
      </w:r>
      <w:r w:rsidRPr="003234D7">
        <w:rPr>
          <w:rFonts w:cs="Arial"/>
          <w:szCs w:val="24"/>
        </w:rPr>
        <w:t xml:space="preserve">поразума о зајму јесте или постане неважећа, или уколико постоји празнина у било којој одредби овог </w:t>
      </w:r>
      <w:r w:rsidR="00B14778">
        <w:rPr>
          <w:rFonts w:cs="Arial"/>
          <w:szCs w:val="24"/>
        </w:rPr>
        <w:t>с</w:t>
      </w:r>
      <w:r w:rsidRPr="003234D7">
        <w:rPr>
          <w:rFonts w:cs="Arial"/>
          <w:szCs w:val="24"/>
        </w:rPr>
        <w:t>поразума о зајму, то неће имати утицаја на правну ваљаност осталих одред</w:t>
      </w:r>
      <w:r w:rsidR="00207127" w:rsidRPr="003234D7">
        <w:rPr>
          <w:rFonts w:cs="Arial"/>
          <w:szCs w:val="24"/>
        </w:rPr>
        <w:t>би</w:t>
      </w:r>
      <w:r w:rsidRPr="003234D7">
        <w:rPr>
          <w:rFonts w:cs="Arial"/>
          <w:szCs w:val="24"/>
        </w:rPr>
        <w:t xml:space="preserve"> </w:t>
      </w:r>
      <w:r w:rsidR="00B14778">
        <w:rPr>
          <w:rFonts w:cs="Arial"/>
          <w:szCs w:val="24"/>
        </w:rPr>
        <w:t>с</w:t>
      </w:r>
      <w:r w:rsidRPr="003234D7">
        <w:rPr>
          <w:rFonts w:cs="Arial"/>
          <w:szCs w:val="24"/>
        </w:rPr>
        <w:t xml:space="preserve">поразума о зајму. Стране овог </w:t>
      </w:r>
      <w:r w:rsidR="00B14778">
        <w:rPr>
          <w:rFonts w:cs="Arial"/>
          <w:szCs w:val="24"/>
        </w:rPr>
        <w:t>с</w:t>
      </w:r>
      <w:r w:rsidRPr="003234D7">
        <w:rPr>
          <w:rFonts w:cs="Arial"/>
          <w:szCs w:val="24"/>
        </w:rPr>
        <w:t>поразума ће заменити све неважеће одредбе правно важећим одредбама које су најближе духу и сврси неважећих одредби. Стране ће попунити сваку празнину у одредбама правно ваљаним одредбама које су најближе духу и сврси овог споразума</w:t>
      </w:r>
      <w:r w:rsidR="00720CF0" w:rsidRPr="003234D7">
        <w:rPr>
          <w:rFonts w:cs="Arial"/>
          <w:szCs w:val="24"/>
        </w:rPr>
        <w:t>.</w:t>
      </w:r>
      <w:bookmarkEnd w:id="760"/>
      <w:bookmarkEnd w:id="761"/>
    </w:p>
    <w:p w14:paraId="29A34500" w14:textId="38D5CEA3" w:rsidR="003277B1" w:rsidRPr="003234D7" w:rsidRDefault="00253FC2">
      <w:pPr>
        <w:pStyle w:val="Heading3"/>
      </w:pPr>
      <w:bookmarkStart w:id="762" w:name="_Toc402263716"/>
      <w:r w:rsidRPr="003234D7">
        <w:rPr>
          <w:rFonts w:cs="Arial"/>
          <w:i/>
          <w:iCs/>
          <w:szCs w:val="24"/>
        </w:rPr>
        <w:t xml:space="preserve">Писани облик. </w:t>
      </w:r>
      <w:r w:rsidRPr="003234D7">
        <w:rPr>
          <w:rFonts w:cs="Arial"/>
          <w:szCs w:val="24"/>
        </w:rPr>
        <w:t xml:space="preserve">Измене и допуне овог </w:t>
      </w:r>
      <w:r w:rsidR="00B14778">
        <w:rPr>
          <w:rFonts w:cs="Arial"/>
          <w:szCs w:val="24"/>
        </w:rPr>
        <w:t>с</w:t>
      </w:r>
      <w:r w:rsidRPr="003234D7">
        <w:rPr>
          <w:rFonts w:cs="Arial"/>
          <w:szCs w:val="24"/>
        </w:rPr>
        <w:t>поразума морају бити у писаном облику. Стране морају у писаном облику да најаве свако одступање у односу на овај захтев</w:t>
      </w:r>
      <w:r w:rsidR="00720CF0" w:rsidRPr="003234D7">
        <w:rPr>
          <w:rFonts w:cs="Arial"/>
          <w:szCs w:val="24"/>
        </w:rPr>
        <w:t>.</w:t>
      </w:r>
      <w:bookmarkEnd w:id="762"/>
    </w:p>
    <w:p w14:paraId="779AD063" w14:textId="2E8BB4DA" w:rsidR="003277B1" w:rsidRPr="003234D7" w:rsidRDefault="009A03B0">
      <w:pPr>
        <w:pStyle w:val="Heading3"/>
      </w:pPr>
      <w:bookmarkStart w:id="763" w:name="_Toc402263717"/>
      <w:r w:rsidRPr="003234D7">
        <w:rPr>
          <w:rFonts w:cs="Arial"/>
          <w:i/>
          <w:iCs/>
          <w:szCs w:val="24"/>
        </w:rPr>
        <w:t xml:space="preserve">Уступање. </w:t>
      </w:r>
      <w:r w:rsidRPr="003234D7">
        <w:rPr>
          <w:rFonts w:cs="Arial"/>
          <w:szCs w:val="24"/>
        </w:rPr>
        <w:t xml:space="preserve">Зајмопримац не може да уступи или пренесе, заложи или стави под хипотеку било које потраживање из овог </w:t>
      </w:r>
      <w:r w:rsidR="00B14778">
        <w:rPr>
          <w:rFonts w:cs="Arial"/>
          <w:szCs w:val="24"/>
        </w:rPr>
        <w:t>с</w:t>
      </w:r>
      <w:r w:rsidRPr="003234D7">
        <w:rPr>
          <w:rFonts w:cs="Arial"/>
          <w:szCs w:val="24"/>
        </w:rPr>
        <w:t>поразума о зајму</w:t>
      </w:r>
      <w:r w:rsidR="00720CF0" w:rsidRPr="003234D7">
        <w:rPr>
          <w:rFonts w:cs="Arial"/>
          <w:szCs w:val="24"/>
        </w:rPr>
        <w:t>.</w:t>
      </w:r>
      <w:bookmarkEnd w:id="763"/>
    </w:p>
    <w:p w14:paraId="0939596F" w14:textId="2342AD60" w:rsidR="003277B1" w:rsidRPr="003234D7" w:rsidRDefault="009A03B0">
      <w:pPr>
        <w:pStyle w:val="Heading3"/>
      </w:pPr>
      <w:bookmarkStart w:id="764" w:name="_Toc402263718"/>
      <w:r w:rsidRPr="003234D7">
        <w:rPr>
          <w:rFonts w:cs="Arial"/>
          <w:i/>
          <w:iCs/>
          <w:szCs w:val="24"/>
        </w:rPr>
        <w:t xml:space="preserve">Меродавно право. </w:t>
      </w:r>
      <w:r w:rsidRPr="003234D7">
        <w:rPr>
          <w:rFonts w:cs="Arial"/>
          <w:szCs w:val="24"/>
        </w:rPr>
        <w:t xml:space="preserve">За овај </w:t>
      </w:r>
      <w:r w:rsidR="00B14778">
        <w:rPr>
          <w:rFonts w:cs="Arial"/>
          <w:szCs w:val="24"/>
        </w:rPr>
        <w:t>с</w:t>
      </w:r>
      <w:r w:rsidRPr="003234D7">
        <w:rPr>
          <w:rFonts w:cs="Arial"/>
          <w:szCs w:val="24"/>
        </w:rPr>
        <w:t>поразум о зајму меродавни су закони Савезне Републике Немачке</w:t>
      </w:r>
      <w:r w:rsidR="00720CF0" w:rsidRPr="003234D7">
        <w:rPr>
          <w:rFonts w:cs="Arial"/>
          <w:szCs w:val="24"/>
        </w:rPr>
        <w:t>.</w:t>
      </w:r>
      <w:bookmarkEnd w:id="764"/>
    </w:p>
    <w:p w14:paraId="7828A75A" w14:textId="79DEF058" w:rsidR="003277B1" w:rsidRPr="003234D7" w:rsidRDefault="003A6B22">
      <w:pPr>
        <w:pStyle w:val="Heading3"/>
      </w:pPr>
      <w:bookmarkStart w:id="765" w:name="_Toc402263719"/>
      <w:r w:rsidRPr="003234D7">
        <w:rPr>
          <w:rFonts w:cs="Arial"/>
          <w:i/>
          <w:iCs/>
          <w:szCs w:val="24"/>
        </w:rPr>
        <w:t>Рок застаревања</w:t>
      </w:r>
      <w:r w:rsidR="00720CF0" w:rsidRPr="003234D7">
        <w:rPr>
          <w:rFonts w:cs="Arial"/>
          <w:szCs w:val="24"/>
        </w:rPr>
        <w:t xml:space="preserve">. </w:t>
      </w:r>
      <w:r w:rsidR="0094505D" w:rsidRPr="003234D7">
        <w:rPr>
          <w:rFonts w:cs="Arial"/>
          <w:szCs w:val="24"/>
        </w:rPr>
        <w:t>Сва пoтрaживaњa KfW-а према овом споразуму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00720CF0" w:rsidRPr="003234D7">
        <w:rPr>
          <w:rFonts w:cs="Arial"/>
          <w:szCs w:val="24"/>
        </w:rPr>
        <w:t>.</w:t>
      </w:r>
      <w:bookmarkEnd w:id="765"/>
    </w:p>
    <w:p w14:paraId="4AA91218" w14:textId="44F1E366" w:rsidR="003277B1" w:rsidRPr="00895D6C" w:rsidRDefault="00C03751" w:rsidP="00C9027A">
      <w:pPr>
        <w:pStyle w:val="Heading3"/>
      </w:pPr>
      <w:bookmarkStart w:id="766" w:name="_Ref347937918"/>
      <w:bookmarkStart w:id="767" w:name="_Toc402263720"/>
      <w:r w:rsidRPr="00895D6C">
        <w:rPr>
          <w:i/>
        </w:rPr>
        <w:t>Одрицање од имунитета</w:t>
      </w:r>
      <w:r w:rsidR="00A9307D" w:rsidRPr="00895D6C">
        <w:rPr>
          <w:i/>
        </w:rPr>
        <w:t>.</w:t>
      </w:r>
      <w:r w:rsidR="00A9307D" w:rsidRPr="00895D6C">
        <w:t xml:space="preserve"> </w:t>
      </w:r>
      <w:bookmarkEnd w:id="766"/>
      <w:bookmarkEnd w:id="767"/>
      <w:r w:rsidRPr="00895D6C">
        <w:t xml:space="preserve">Ако и у мери у којој Зајмопримац може тренутно или у будућности у било којој </w:t>
      </w:r>
      <w:r w:rsidR="00AB41CF" w:rsidRPr="00895D6C">
        <w:t>јурисдикцији</w:t>
      </w:r>
      <w:r w:rsidRPr="00895D6C">
        <w:t xml:space="preserve"> тражити за себе или за своју имовину имунитет од тужбе, извршења, заплене или другог правног поступка и у мери у којој у било којој </w:t>
      </w:r>
      <w:r w:rsidR="006D13E7" w:rsidRPr="00895D6C">
        <w:t>јурисдикцији</w:t>
      </w:r>
      <w:r w:rsidRPr="00895D6C">
        <w:t xml:space="preserve"> такав имунитет може прибавити за себе или своју имовину, Зајмопримац се овим неопозиво одриче таквог имунитета у погледу обавеза према овом </w:t>
      </w:r>
      <w:r w:rsidR="00B14778" w:rsidRPr="00895D6C">
        <w:t>с</w:t>
      </w:r>
      <w:r w:rsidRPr="00895D6C">
        <w:t xml:space="preserve">поразуму о зајму и у вези с њим, у мери у којој то дозвољавају закони у тој </w:t>
      </w:r>
      <w:r w:rsidR="006D13E7" w:rsidRPr="00895D6C">
        <w:t>јурисдикцији</w:t>
      </w:r>
      <w:r w:rsidR="00720CF0" w:rsidRPr="00895D6C">
        <w:t>.</w:t>
      </w:r>
      <w:r w:rsidRPr="00895D6C">
        <w:t xml:space="preserve"> Ово одрицање од имунитета се неће односити на</w:t>
      </w:r>
      <w:r w:rsidR="006D13E7" w:rsidRPr="00895D6C">
        <w:t xml:space="preserve"> </w:t>
      </w:r>
      <w:r w:rsidRPr="00895D6C">
        <w:t>имовину (i) која се користи у оквиру дипломатских, конзуларних</w:t>
      </w:r>
      <w:r w:rsidR="006D13E7" w:rsidRPr="00895D6C">
        <w:t xml:space="preserve"> и</w:t>
      </w:r>
      <w:r w:rsidRPr="00895D6C">
        <w:t xml:space="preserve"> специјалних мисија</w:t>
      </w:r>
      <w:r w:rsidR="006D13E7" w:rsidRPr="00895D6C">
        <w:t>, као и мисија</w:t>
      </w:r>
      <w:r w:rsidRPr="00895D6C">
        <w:t xml:space="preserve"> при међународним организацијама или међународним конференцијама </w:t>
      </w:r>
      <w:r w:rsidRPr="00895D6C">
        <w:lastRenderedPageBreak/>
        <w:t>државе Зајмопримца или (ii) војног карактера или под контролом војних органа</w:t>
      </w:r>
      <w:r w:rsidR="00C9027A" w:rsidRPr="00895D6C">
        <w:t>.</w:t>
      </w:r>
    </w:p>
    <w:p w14:paraId="5327F9DC" w14:textId="1D846BB7" w:rsidR="003277B1" w:rsidRPr="003234D7" w:rsidRDefault="00232726">
      <w:pPr>
        <w:pStyle w:val="Heading3"/>
      </w:pPr>
      <w:bookmarkStart w:id="768" w:name="_Ref347937960"/>
      <w:bookmarkStart w:id="769" w:name="_Toc402263721"/>
      <w:r w:rsidRPr="003234D7">
        <w:rPr>
          <w:rFonts w:cs="Arial"/>
          <w:szCs w:val="24"/>
        </w:rPr>
        <w:t>Правни спорови</w:t>
      </w:r>
      <w:r w:rsidR="00720CF0" w:rsidRPr="003234D7">
        <w:rPr>
          <w:rFonts w:cs="Arial"/>
          <w:szCs w:val="24"/>
        </w:rPr>
        <w:t>.</w:t>
      </w:r>
      <w:bookmarkEnd w:id="768"/>
      <w:bookmarkEnd w:id="769"/>
      <w:r w:rsidR="00720CF0" w:rsidRPr="003234D7">
        <w:rPr>
          <w:rFonts w:cs="Arial"/>
          <w:szCs w:val="24"/>
        </w:rPr>
        <w:t xml:space="preserve"> </w:t>
      </w:r>
    </w:p>
    <w:p w14:paraId="3FA95047" w14:textId="4FE0D1B3" w:rsidR="003277B1" w:rsidRPr="003234D7" w:rsidRDefault="00232726" w:rsidP="00687453">
      <w:pPr>
        <w:pStyle w:val="Einrckunga"/>
        <w:numPr>
          <w:ilvl w:val="0"/>
          <w:numId w:val="0"/>
        </w:numPr>
        <w:spacing w:before="240"/>
        <w:ind w:left="1418"/>
      </w:pPr>
      <w:r w:rsidRPr="003234D7">
        <w:rPr>
          <w:rFonts w:cs="Arial"/>
          <w:i/>
          <w:iCs/>
          <w:szCs w:val="24"/>
        </w:rPr>
        <w:t>Арбитража</w:t>
      </w:r>
      <w:r w:rsidR="00720CF0" w:rsidRPr="003234D7">
        <w:rPr>
          <w:rFonts w:cs="Arial"/>
          <w:szCs w:val="24"/>
        </w:rPr>
        <w:t xml:space="preserve">. </w:t>
      </w:r>
      <w:r w:rsidRPr="003234D7">
        <w:rPr>
          <w:rFonts w:cs="Arial"/>
          <w:szCs w:val="24"/>
        </w:rPr>
        <w:t xml:space="preserve">Све спорове настале на основу или у вези са овим </w:t>
      </w:r>
      <w:r w:rsidR="00B669B2">
        <w:rPr>
          <w:rFonts w:cs="Arial"/>
          <w:szCs w:val="24"/>
        </w:rPr>
        <w:t>с</w:t>
      </w:r>
      <w:r w:rsidRPr="003234D7">
        <w:rPr>
          <w:rFonts w:cs="Arial"/>
          <w:szCs w:val="24"/>
        </w:rPr>
        <w:t>поразумом о зајму решаваће искључиво и коначно арбитражни суд. У том случају, примењују се следеће одредбе</w:t>
      </w:r>
      <w:r w:rsidR="00720CF0" w:rsidRPr="003234D7">
        <w:rPr>
          <w:rFonts w:cs="Arial"/>
          <w:szCs w:val="24"/>
        </w:rPr>
        <w:t>:</w:t>
      </w:r>
    </w:p>
    <w:p w14:paraId="5D798816" w14:textId="5502091B" w:rsidR="003277B1" w:rsidRPr="003234D7" w:rsidRDefault="00873634" w:rsidP="00A92758">
      <w:pPr>
        <w:pStyle w:val="Einrckungi"/>
        <w:numPr>
          <w:ilvl w:val="0"/>
          <w:numId w:val="10"/>
        </w:numPr>
        <w:tabs>
          <w:tab w:val="clear" w:pos="1843"/>
          <w:tab w:val="num" w:pos="1985"/>
        </w:tabs>
        <w:ind w:left="1985"/>
      </w:pPr>
      <w:r w:rsidRPr="003234D7">
        <w:rPr>
          <w:rFonts w:cs="Arial"/>
          <w:szCs w:val="24"/>
        </w:rPr>
        <w:t>Арбитражни суд ће се састојати од једног или три арбитра који ће бити именовани и поступати у складу са Правилима арбитраже Међународне трговинске коморе (МТК) која важе у том тренутку</w:t>
      </w:r>
      <w:r w:rsidR="00720CF0" w:rsidRPr="003234D7">
        <w:rPr>
          <w:rFonts w:cs="Arial"/>
          <w:szCs w:val="24"/>
        </w:rPr>
        <w:t>.</w:t>
      </w:r>
    </w:p>
    <w:p w14:paraId="1A669B19" w14:textId="7F88C957" w:rsidR="003277B1" w:rsidRPr="003234D7" w:rsidRDefault="00873634" w:rsidP="003D2399">
      <w:pPr>
        <w:pStyle w:val="Einrckungi"/>
        <w:rPr>
          <w:strike/>
        </w:rPr>
      </w:pPr>
      <w:r w:rsidRPr="003234D7">
        <w:rPr>
          <w:rFonts w:cs="Arial"/>
          <w:szCs w:val="24"/>
        </w:rPr>
        <w:t>Арбитражни поступак ће се водити у Франкфурту на Мајни. Поступак ће се водити на енглеском језик</w:t>
      </w:r>
      <w:r w:rsidR="00720CF0" w:rsidRPr="003234D7">
        <w:rPr>
          <w:rFonts w:cs="Arial"/>
          <w:szCs w:val="24"/>
        </w:rPr>
        <w:t>.</w:t>
      </w:r>
    </w:p>
    <w:p w14:paraId="6D58BF28" w14:textId="726160AA" w:rsidR="003277B1" w:rsidRPr="003234D7" w:rsidRDefault="004D1465">
      <w:pPr>
        <w:pStyle w:val="Heading3"/>
        <w:rPr>
          <w:i/>
          <w:iCs/>
        </w:rPr>
      </w:pPr>
      <w:bookmarkStart w:id="770" w:name="_Ref329252181"/>
      <w:bookmarkStart w:id="771" w:name="_Toc402263722"/>
      <w:r w:rsidRPr="003234D7">
        <w:rPr>
          <w:i/>
          <w:iCs/>
        </w:rPr>
        <w:t>Ступање на снагу</w:t>
      </w:r>
      <w:r w:rsidR="00720CF0" w:rsidRPr="003234D7">
        <w:rPr>
          <w:i/>
          <w:iCs/>
        </w:rPr>
        <w:t>.</w:t>
      </w:r>
      <w:r w:rsidR="00720CF0" w:rsidRPr="003234D7">
        <w:t xml:space="preserve"> </w:t>
      </w:r>
      <w:r w:rsidRPr="003234D7">
        <w:t xml:space="preserve">Са изузетком члана </w:t>
      </w:r>
      <w:r w:rsidR="00720CF0" w:rsidRPr="003234D7">
        <w:t xml:space="preserve">14.10, </w:t>
      </w:r>
      <w:r w:rsidR="00B669B2">
        <w:t>о</w:t>
      </w:r>
      <w:r w:rsidRPr="003234D7">
        <w:t xml:space="preserve">вај </w:t>
      </w:r>
      <w:r w:rsidR="00B669B2">
        <w:t>с</w:t>
      </w:r>
      <w:r w:rsidRPr="003234D7">
        <w:t>поразум о зајму неће ступити на снагу све док</w:t>
      </w:r>
      <w:r w:rsidR="00720CF0" w:rsidRPr="003234D7">
        <w:t xml:space="preserve">: </w:t>
      </w:r>
    </w:p>
    <w:p w14:paraId="00AA60C4" w14:textId="5602BB36" w:rsidR="003277B1" w:rsidRPr="003234D7" w:rsidRDefault="00A34E96" w:rsidP="00A34E96">
      <w:pPr>
        <w:pStyle w:val="Einrckunga"/>
        <w:numPr>
          <w:ilvl w:val="0"/>
          <w:numId w:val="0"/>
        </w:numPr>
        <w:ind w:left="1418" w:hanging="567"/>
        <w:rPr>
          <w:i/>
          <w:iCs/>
        </w:rPr>
      </w:pPr>
      <w:r>
        <w:t xml:space="preserve">а)     </w:t>
      </w:r>
      <w:r w:rsidR="003712C2" w:rsidRPr="003234D7">
        <w:t>Споразум о зајму не буде потврђен од стране Народне скупштине Републике Србије; и</w:t>
      </w:r>
    </w:p>
    <w:p w14:paraId="234EDCCD" w14:textId="43ECD6ED" w:rsidR="003277B1" w:rsidRPr="003234D7" w:rsidRDefault="00A34E96" w:rsidP="00A34E96">
      <w:pPr>
        <w:pStyle w:val="Einrckunga"/>
        <w:numPr>
          <w:ilvl w:val="0"/>
          <w:numId w:val="0"/>
        </w:numPr>
        <w:ind w:left="1418" w:hanging="567"/>
      </w:pPr>
      <w:r>
        <w:t xml:space="preserve">б)    </w:t>
      </w:r>
      <w:r w:rsidR="003712C2" w:rsidRPr="003234D7">
        <w:t xml:space="preserve">Зајмопримац не </w:t>
      </w:r>
      <w:r w:rsidR="00B669B2">
        <w:t>достави</w:t>
      </w:r>
      <w:r w:rsidR="003712C2" w:rsidRPr="003234D7">
        <w:t xml:space="preserve"> KfW-у писану потврду, без одлагања након ратификације, да је Споразум о зајму прописно потврђен и објављен према важећем закону</w:t>
      </w:r>
      <w:r w:rsidR="00720CF0" w:rsidRPr="003234D7">
        <w:t>.</w:t>
      </w:r>
    </w:p>
    <w:p w14:paraId="237974A6" w14:textId="77777777" w:rsidR="003277B1" w:rsidRPr="003234D7" w:rsidRDefault="003277B1"/>
    <w:p w14:paraId="057CD0EC" w14:textId="40F9F6EE" w:rsidR="003277B1" w:rsidRPr="003234D7" w:rsidRDefault="00505703" w:rsidP="00B608C1">
      <w:pPr>
        <w:ind w:left="1134"/>
      </w:pPr>
      <w:r w:rsidRPr="003234D7">
        <w:t xml:space="preserve">Укoликo Споразум о зајму ниje ступиo нa снaгу у рoку oд двaнaeст мeсeци oд дaнa кaдa je пoслeдњa стрaнa пoтписaлa oвaj </w:t>
      </w:r>
      <w:r w:rsidR="00B669B2">
        <w:t>с</w:t>
      </w:r>
      <w:r w:rsidRPr="003234D7">
        <w:t>поразум о зајму, КfW мoжe дa сe, oд дaнa кojи слeди нaкoн истeкa двaнaeстoмeсeчнoг пeриoдa</w:t>
      </w:r>
      <w:r w:rsidR="00B669B2">
        <w:t xml:space="preserve"> од дана потписивања</w:t>
      </w:r>
      <w:r w:rsidR="00A66B61" w:rsidRPr="003234D7">
        <w:t>,</w:t>
      </w:r>
      <w:r w:rsidRPr="003234D7">
        <w:t xml:space="preserve"> jeднoстрaнo пoвучe из oвoг </w:t>
      </w:r>
      <w:r w:rsidR="00B669B2">
        <w:t>с</w:t>
      </w:r>
      <w:r w:rsidRPr="003234D7">
        <w:t>поразума о зајму и тиме рaскинe њeгoвo прoвизoрнo нeдejствo тaкo штo ћe пoслaти писaнo oбaвeштeњe Зajмoпримцу</w:t>
      </w:r>
      <w:r w:rsidR="00720CF0" w:rsidRPr="003234D7">
        <w:t xml:space="preserve">. </w:t>
      </w:r>
      <w:r w:rsidRPr="003234D7">
        <w:t>У том случају, Зајмоприма</w:t>
      </w:r>
      <w:r w:rsidR="00ED5757">
        <w:t>ц</w:t>
      </w:r>
      <w:r w:rsidRPr="003234D7">
        <w:t xml:space="preserve"> ће платити </w:t>
      </w:r>
      <w:r w:rsidRPr="003234D7">
        <w:rPr>
          <w:iCs/>
        </w:rPr>
        <w:t>Накнаду за одустајање од исплате</w:t>
      </w:r>
      <w:r w:rsidR="00720CF0" w:rsidRPr="003234D7">
        <w:t xml:space="preserve"> </w:t>
      </w:r>
      <w:r w:rsidRPr="003234D7">
        <w:t xml:space="preserve">у складу са чланом </w:t>
      </w:r>
      <w:r w:rsidR="00720CF0" w:rsidRPr="003234D7">
        <w:t>2.</w:t>
      </w:r>
      <w:r w:rsidR="0008317E" w:rsidRPr="003234D7">
        <w:t xml:space="preserve">5 </w:t>
      </w:r>
      <w:r w:rsidR="00720CF0" w:rsidRPr="003234D7">
        <w:t>(</w:t>
      </w:r>
      <w:r w:rsidRPr="003234D7">
        <w:rPr>
          <w:i/>
        </w:rPr>
        <w:t>Накнада за одустајање од исплате</w:t>
      </w:r>
      <w:r w:rsidR="00720CF0" w:rsidRPr="003234D7">
        <w:t>).</w:t>
      </w:r>
    </w:p>
    <w:p w14:paraId="2067A9F1" w14:textId="4887DB82" w:rsidR="003277B1" w:rsidRPr="003234D7" w:rsidRDefault="00505703">
      <w:pPr>
        <w:pStyle w:val="Heading3"/>
        <w:rPr>
          <w:i/>
          <w:iCs/>
        </w:rPr>
      </w:pPr>
      <w:r w:rsidRPr="003234D7">
        <w:rPr>
          <w:i/>
          <w:iCs/>
        </w:rPr>
        <w:lastRenderedPageBreak/>
        <w:t xml:space="preserve">Информације везане за члан </w:t>
      </w:r>
      <w:r w:rsidR="00720CF0" w:rsidRPr="003234D7">
        <w:rPr>
          <w:i/>
          <w:iCs/>
        </w:rPr>
        <w:t xml:space="preserve">14.10. </w:t>
      </w:r>
      <w:r w:rsidR="00720CF0" w:rsidRPr="003234D7">
        <w:t xml:space="preserve">KfW </w:t>
      </w:r>
      <w:r w:rsidRPr="003234D7">
        <w:t xml:space="preserve">ће Зајмопримцу послати писмо у форми и садржине сличне писму датом у Прилогу 4 овог </w:t>
      </w:r>
      <w:r w:rsidR="00B669B2">
        <w:t>с</w:t>
      </w:r>
      <w:r w:rsidRPr="003234D7">
        <w:t>поразума о зајму</w:t>
      </w:r>
      <w:r w:rsidR="00720CF0" w:rsidRPr="003234D7">
        <w:t>.</w:t>
      </w:r>
    </w:p>
    <w:p w14:paraId="43EF4739" w14:textId="77777777" w:rsidR="003277B1" w:rsidRPr="003234D7" w:rsidRDefault="00720CF0">
      <w:pPr>
        <w:spacing w:line="240" w:lineRule="auto"/>
        <w:jc w:val="left"/>
        <w:rPr>
          <w:rFonts w:cs="Arial"/>
          <w:i/>
          <w:iCs/>
          <w:szCs w:val="24"/>
        </w:rPr>
      </w:pPr>
      <w:r w:rsidRPr="003234D7">
        <w:rPr>
          <w:rFonts w:cs="Arial"/>
          <w:i/>
          <w:iCs/>
          <w:szCs w:val="24"/>
        </w:rPr>
        <w:br w:type="page"/>
      </w:r>
    </w:p>
    <w:bookmarkEnd w:id="770"/>
    <w:bookmarkEnd w:id="771"/>
    <w:p w14:paraId="4D8C2E89" w14:textId="108F5861" w:rsidR="003277B1" w:rsidRPr="003234D7" w:rsidRDefault="00202349">
      <w:r w:rsidRPr="003234D7">
        <w:rPr>
          <w:rFonts w:cs="Arial"/>
          <w:szCs w:val="24"/>
        </w:rPr>
        <w:lastRenderedPageBreak/>
        <w:t>Сачињено у 4 (четири) оригинална примерка на енглеском језику</w:t>
      </w:r>
      <w:r w:rsidR="00720CF0" w:rsidRPr="003234D7">
        <w:rPr>
          <w:rFonts w:cs="Arial"/>
          <w:szCs w:val="24"/>
        </w:rPr>
        <w:t>.</w:t>
      </w:r>
    </w:p>
    <w:p w14:paraId="15E2113E" w14:textId="24092D7E" w:rsidR="003277B1" w:rsidRPr="003234D7" w:rsidRDefault="00202349">
      <w:pPr>
        <w:spacing w:before="240"/>
      </w:pPr>
      <w:r w:rsidRPr="003234D7">
        <w:t>У Франкфурту</w:t>
      </w:r>
      <w:r w:rsidR="006C6D43">
        <w:t>, на Мајни</w:t>
      </w:r>
      <w:r w:rsidR="00720CF0" w:rsidRPr="003234D7">
        <w:t xml:space="preserve">, </w:t>
      </w:r>
      <w:bookmarkStart w:id="772" w:name="_Hlk204594539"/>
      <w:r w:rsidR="00C800BA">
        <w:rPr>
          <w:u w:val="single"/>
        </w:rPr>
        <w:t>18.07.2025. годин</w:t>
      </w:r>
      <w:bookmarkEnd w:id="772"/>
      <w:r w:rsidR="006C6D43">
        <w:rPr>
          <w:u w:val="single"/>
        </w:rPr>
        <w:t>е</w:t>
      </w:r>
      <w:r w:rsidR="00720CF0" w:rsidRPr="003234D7">
        <w:t xml:space="preserve"> </w:t>
      </w:r>
      <w:r w:rsidR="00C800BA">
        <w:t xml:space="preserve"> </w:t>
      </w:r>
      <w:r w:rsidR="006C6D43">
        <w:t xml:space="preserve">   </w:t>
      </w:r>
      <w:r w:rsidR="00847FB3" w:rsidRPr="003234D7">
        <w:t>у Београду</w:t>
      </w:r>
      <w:r w:rsidR="00720CF0" w:rsidRPr="003234D7">
        <w:t>,</w:t>
      </w:r>
      <w:r w:rsidR="00950EC7">
        <w:t xml:space="preserve">  </w:t>
      </w:r>
      <w:r w:rsidR="00C800BA" w:rsidRPr="00C800BA">
        <w:rPr>
          <w:u w:val="single"/>
        </w:rPr>
        <w:t>18.07.2025. године</w:t>
      </w:r>
    </w:p>
    <w:p w14:paraId="1CBC3857" w14:textId="77777777" w:rsidR="003277B1" w:rsidRPr="003234D7" w:rsidRDefault="003277B1">
      <w:pPr>
        <w:tabs>
          <w:tab w:val="left" w:pos="570"/>
          <w:tab w:val="left" w:pos="1150"/>
          <w:tab w:val="left" w:pos="4890"/>
          <w:tab w:val="left" w:pos="6330"/>
        </w:tabs>
        <w:spacing w:line="320" w:lineRule="atLeast"/>
        <w:ind w:left="4888" w:right="-6" w:hanging="4888"/>
      </w:pPr>
    </w:p>
    <w:p w14:paraId="7BCA19A6" w14:textId="235EA7F5" w:rsidR="003277B1" w:rsidRPr="003234D7" w:rsidRDefault="00847FB3">
      <w:pPr>
        <w:tabs>
          <w:tab w:val="left" w:pos="6330"/>
        </w:tabs>
        <w:spacing w:line="320" w:lineRule="atLeast"/>
        <w:ind w:left="4820" w:right="-6" w:hanging="4820"/>
        <w:rPr>
          <w:rFonts w:cs="Arial"/>
          <w:i/>
        </w:rPr>
      </w:pPr>
      <w:r w:rsidRPr="003234D7">
        <w:rPr>
          <w:rFonts w:cs="Arial"/>
        </w:rPr>
        <w:t xml:space="preserve">За </w:t>
      </w:r>
      <w:r w:rsidR="00720CF0" w:rsidRPr="003234D7">
        <w:rPr>
          <w:rFonts w:cs="Arial"/>
        </w:rPr>
        <w:t>KfW</w:t>
      </w:r>
      <w:r w:rsidR="00720CF0" w:rsidRPr="003234D7">
        <w:rPr>
          <w:rFonts w:cs="Arial"/>
        </w:rPr>
        <w:tab/>
      </w:r>
      <w:r w:rsidR="006C6D43">
        <w:rPr>
          <w:rFonts w:cs="Arial"/>
        </w:rPr>
        <w:t xml:space="preserve">       </w:t>
      </w:r>
      <w:r w:rsidRPr="003234D7">
        <w:rPr>
          <w:rFonts w:cs="Arial"/>
        </w:rPr>
        <w:t>за Републику Србију</w:t>
      </w:r>
      <w:r w:rsidR="00720CF0" w:rsidRPr="003234D7">
        <w:rPr>
          <w:rFonts w:cs="Arial"/>
        </w:rPr>
        <w:t xml:space="preserve"> </w:t>
      </w:r>
    </w:p>
    <w:p w14:paraId="1346F06A" w14:textId="77777777" w:rsidR="003277B1" w:rsidRPr="003234D7" w:rsidRDefault="003277B1">
      <w:pPr>
        <w:tabs>
          <w:tab w:val="left" w:pos="6330"/>
        </w:tabs>
        <w:spacing w:line="320" w:lineRule="atLeast"/>
        <w:ind w:left="4888" w:right="-6" w:hanging="4888"/>
        <w:rPr>
          <w:rFonts w:cs="Arial"/>
        </w:rPr>
      </w:pPr>
    </w:p>
    <w:p w14:paraId="2381D6C5" w14:textId="76049C32" w:rsidR="003277B1" w:rsidRPr="003234D7" w:rsidRDefault="00720CF0">
      <w:pPr>
        <w:tabs>
          <w:tab w:val="left" w:pos="4820"/>
          <w:tab w:val="left" w:pos="6330"/>
        </w:tabs>
        <w:spacing w:before="120" w:after="120" w:line="320" w:lineRule="atLeast"/>
        <w:ind w:right="-6"/>
        <w:rPr>
          <w:rFonts w:cs="Arial"/>
        </w:rPr>
      </w:pPr>
      <w:r w:rsidRPr="003234D7">
        <w:rPr>
          <w:rFonts w:cs="Arial"/>
        </w:rPr>
        <w:t>___________________________</w:t>
      </w:r>
      <w:r w:rsidRPr="003234D7">
        <w:rPr>
          <w:rFonts w:cs="Arial"/>
        </w:rPr>
        <w:tab/>
      </w:r>
      <w:r w:rsidR="006C6D43">
        <w:rPr>
          <w:rFonts w:cs="Arial"/>
        </w:rPr>
        <w:t xml:space="preserve">    </w:t>
      </w:r>
      <w:r w:rsidRPr="003234D7">
        <w:rPr>
          <w:rFonts w:cs="Arial"/>
        </w:rPr>
        <w:t>___________________________</w:t>
      </w:r>
    </w:p>
    <w:p w14:paraId="47190940" w14:textId="1D366D07" w:rsidR="003277B1" w:rsidRPr="003234D7" w:rsidRDefault="00847FB3">
      <w:pPr>
        <w:tabs>
          <w:tab w:val="left" w:pos="4820"/>
        </w:tabs>
        <w:spacing w:before="120" w:after="120" w:line="320" w:lineRule="atLeast"/>
        <w:ind w:right="-6"/>
        <w:rPr>
          <w:rFonts w:cs="Arial"/>
          <w:sz w:val="20"/>
        </w:rPr>
      </w:pPr>
      <w:r w:rsidRPr="003234D7">
        <w:rPr>
          <w:rFonts w:cs="Arial"/>
          <w:sz w:val="20"/>
        </w:rPr>
        <w:t>Име и презиме</w:t>
      </w:r>
      <w:r w:rsidR="00720CF0" w:rsidRPr="003234D7">
        <w:rPr>
          <w:rFonts w:cs="Arial"/>
          <w:sz w:val="20"/>
        </w:rPr>
        <w:t>:</w:t>
      </w:r>
      <w:r w:rsidR="00085E1F">
        <w:rPr>
          <w:rFonts w:cs="Arial"/>
          <w:sz w:val="20"/>
        </w:rPr>
        <w:t xml:space="preserve"> </w:t>
      </w:r>
      <w:r w:rsidR="00085E1F" w:rsidRPr="00085E1F">
        <w:t>Флориан Секингер</w:t>
      </w:r>
      <w:r w:rsidR="00720CF0" w:rsidRPr="003234D7">
        <w:rPr>
          <w:rFonts w:cs="Arial"/>
          <w:sz w:val="20"/>
        </w:rPr>
        <w:tab/>
      </w:r>
      <w:r w:rsidR="006C6D43">
        <w:rPr>
          <w:rFonts w:cs="Arial"/>
          <w:sz w:val="20"/>
        </w:rPr>
        <w:t xml:space="preserve">     </w:t>
      </w:r>
      <w:r w:rsidRPr="003234D7">
        <w:rPr>
          <w:rFonts w:cs="Arial"/>
          <w:sz w:val="20"/>
        </w:rPr>
        <w:t>Име и презиме</w:t>
      </w:r>
      <w:r w:rsidR="00720CF0" w:rsidRPr="003234D7">
        <w:rPr>
          <w:rFonts w:cs="Arial"/>
          <w:sz w:val="20"/>
        </w:rPr>
        <w:t>:</w:t>
      </w:r>
      <w:r w:rsidR="00950EC7" w:rsidRPr="00950EC7">
        <w:t xml:space="preserve"> </w:t>
      </w:r>
      <w:r w:rsidR="00C800BA">
        <w:t>Синиша Мали</w:t>
      </w:r>
    </w:p>
    <w:p w14:paraId="4BDD26F1" w14:textId="2A1DB219" w:rsidR="003277B1" w:rsidRPr="003234D7" w:rsidRDefault="00847FB3" w:rsidP="006C6D43">
      <w:pPr>
        <w:tabs>
          <w:tab w:val="left" w:pos="4820"/>
        </w:tabs>
        <w:spacing w:before="120" w:after="120" w:line="320" w:lineRule="atLeast"/>
        <w:ind w:left="5100" w:right="-6" w:hanging="5100"/>
        <w:rPr>
          <w:rFonts w:cs="Arial"/>
        </w:rPr>
      </w:pPr>
      <w:r w:rsidRPr="003234D7">
        <w:rPr>
          <w:rFonts w:cs="Arial"/>
          <w:sz w:val="20"/>
        </w:rPr>
        <w:t>Функција</w:t>
      </w:r>
      <w:r w:rsidR="00720CF0" w:rsidRPr="003234D7">
        <w:rPr>
          <w:rFonts w:cs="Arial"/>
          <w:sz w:val="20"/>
        </w:rPr>
        <w:t>:</w:t>
      </w:r>
      <w:r w:rsidR="00065073" w:rsidRPr="00065073">
        <w:t xml:space="preserve"> Шеф Одељења</w:t>
      </w:r>
      <w:r w:rsidR="00720CF0" w:rsidRPr="003234D7">
        <w:rPr>
          <w:rFonts w:cs="Arial"/>
          <w:sz w:val="20"/>
        </w:rPr>
        <w:tab/>
      </w:r>
      <w:r w:rsidR="00065073">
        <w:rPr>
          <w:rFonts w:cs="Arial"/>
          <w:sz w:val="20"/>
        </w:rPr>
        <w:tab/>
      </w:r>
      <w:r w:rsidRPr="003234D7">
        <w:rPr>
          <w:rFonts w:cs="Arial"/>
          <w:sz w:val="20"/>
        </w:rPr>
        <w:t>Функција</w:t>
      </w:r>
      <w:r w:rsidR="00720CF0" w:rsidRPr="003234D7">
        <w:rPr>
          <w:rFonts w:cs="Arial"/>
          <w:sz w:val="20"/>
        </w:rPr>
        <w:t>:</w:t>
      </w:r>
      <w:r w:rsidR="006C6D43">
        <w:rPr>
          <w:rFonts w:cs="Arial"/>
          <w:sz w:val="20"/>
        </w:rPr>
        <w:t xml:space="preserve"> </w:t>
      </w:r>
      <w:r w:rsidR="00065073" w:rsidRPr="00065073">
        <w:t xml:space="preserve">Први потпредседник </w:t>
      </w:r>
      <w:r w:rsidR="006C6D43">
        <w:t xml:space="preserve"> </w:t>
      </w:r>
      <w:r w:rsidR="006C6D43" w:rsidRPr="00065073">
        <w:t>Владе и министар финансија</w:t>
      </w:r>
      <w:r w:rsidR="00065073" w:rsidRPr="00065073">
        <w:t xml:space="preserve">                                                                    </w:t>
      </w:r>
    </w:p>
    <w:p w14:paraId="7E2BC815" w14:textId="4E85CC25" w:rsidR="003277B1" w:rsidRPr="003234D7" w:rsidRDefault="00720CF0">
      <w:pPr>
        <w:tabs>
          <w:tab w:val="left" w:pos="4820"/>
        </w:tabs>
        <w:spacing w:before="120" w:after="120" w:line="320" w:lineRule="atLeast"/>
        <w:ind w:right="-6"/>
        <w:rPr>
          <w:rFonts w:cs="Arial"/>
        </w:rPr>
      </w:pPr>
      <w:r w:rsidRPr="003234D7">
        <w:rPr>
          <w:rFonts w:cs="Arial"/>
        </w:rPr>
        <w:t>___________________________</w:t>
      </w:r>
      <w:r w:rsidRPr="003234D7">
        <w:rPr>
          <w:rFonts w:cs="Arial"/>
        </w:rPr>
        <w:tab/>
      </w:r>
    </w:p>
    <w:p w14:paraId="70A7DA57" w14:textId="7A35EEFA" w:rsidR="003277B1" w:rsidRPr="003234D7" w:rsidRDefault="00847FB3">
      <w:pPr>
        <w:tabs>
          <w:tab w:val="left" w:pos="4820"/>
        </w:tabs>
        <w:spacing w:before="120" w:after="120" w:line="320" w:lineRule="atLeast"/>
        <w:ind w:right="-6"/>
        <w:rPr>
          <w:rFonts w:cs="Arial"/>
          <w:sz w:val="20"/>
        </w:rPr>
      </w:pPr>
      <w:r w:rsidRPr="003234D7">
        <w:rPr>
          <w:rFonts w:cs="Arial"/>
          <w:sz w:val="20"/>
        </w:rPr>
        <w:t>Име и презиме</w:t>
      </w:r>
      <w:r w:rsidR="00720CF0" w:rsidRPr="003234D7">
        <w:rPr>
          <w:rFonts w:cs="Arial"/>
          <w:sz w:val="20"/>
        </w:rPr>
        <w:t>:</w:t>
      </w:r>
      <w:r w:rsidR="00103A1E" w:rsidRPr="00103A1E">
        <w:rPr>
          <w:rFonts w:cs="Arial"/>
          <w:sz w:val="20"/>
        </w:rPr>
        <w:t xml:space="preserve"> </w:t>
      </w:r>
      <w:r w:rsidR="00103A1E" w:rsidRPr="00103A1E">
        <w:t>Карстен Сандхоп</w:t>
      </w:r>
      <w:r w:rsidR="00720CF0" w:rsidRPr="003234D7">
        <w:rPr>
          <w:rFonts w:cs="Arial"/>
          <w:sz w:val="20"/>
        </w:rPr>
        <w:tab/>
      </w:r>
    </w:p>
    <w:p w14:paraId="7270409A" w14:textId="42F4E0E3" w:rsidR="003277B1" w:rsidRPr="003234D7" w:rsidRDefault="00847FB3">
      <w:pPr>
        <w:tabs>
          <w:tab w:val="left" w:pos="4820"/>
        </w:tabs>
        <w:spacing w:before="120" w:after="120" w:line="320" w:lineRule="atLeast"/>
        <w:ind w:right="-6"/>
        <w:rPr>
          <w:rFonts w:cs="Arial"/>
          <w:sz w:val="20"/>
        </w:rPr>
      </w:pPr>
      <w:r w:rsidRPr="003234D7">
        <w:rPr>
          <w:rFonts w:cs="Arial"/>
          <w:sz w:val="20"/>
        </w:rPr>
        <w:t>Функција</w:t>
      </w:r>
      <w:r w:rsidR="00720CF0" w:rsidRPr="003234D7">
        <w:rPr>
          <w:rFonts w:cs="Arial"/>
          <w:sz w:val="20"/>
        </w:rPr>
        <w:t>:</w:t>
      </w:r>
      <w:r w:rsidR="00085E1F">
        <w:rPr>
          <w:rFonts w:cs="Arial"/>
          <w:sz w:val="20"/>
        </w:rPr>
        <w:t xml:space="preserve"> </w:t>
      </w:r>
      <w:r w:rsidR="00085E1F" w:rsidRPr="00085E1F">
        <w:t>Директор Канцеларије</w:t>
      </w:r>
      <w:r w:rsidR="00720CF0" w:rsidRPr="003234D7">
        <w:rPr>
          <w:rFonts w:cs="Arial"/>
          <w:sz w:val="20"/>
        </w:rPr>
        <w:tab/>
      </w:r>
    </w:p>
    <w:p w14:paraId="576B3DAB" w14:textId="77777777" w:rsidR="00A47992" w:rsidRPr="003234D7" w:rsidRDefault="00A47992">
      <w:pPr>
        <w:tabs>
          <w:tab w:val="left" w:pos="4820"/>
        </w:tabs>
        <w:spacing w:before="120" w:after="120" w:line="320" w:lineRule="atLeast"/>
        <w:ind w:right="-6"/>
        <w:rPr>
          <w:rFonts w:cs="Arial"/>
          <w:sz w:val="20"/>
        </w:rPr>
      </w:pPr>
    </w:p>
    <w:p w14:paraId="4829AE59" w14:textId="77777777" w:rsidR="00A47992" w:rsidRPr="003234D7" w:rsidRDefault="00A47992">
      <w:pPr>
        <w:tabs>
          <w:tab w:val="left" w:pos="4820"/>
        </w:tabs>
        <w:spacing w:before="120" w:after="120" w:line="320" w:lineRule="atLeast"/>
        <w:ind w:right="-6"/>
        <w:rPr>
          <w:rFonts w:cs="Arial"/>
          <w:sz w:val="20"/>
        </w:rPr>
      </w:pPr>
    </w:p>
    <w:p w14:paraId="02127563" w14:textId="77777777" w:rsidR="00A47992" w:rsidRPr="003234D7" w:rsidRDefault="00A47992">
      <w:pPr>
        <w:tabs>
          <w:tab w:val="left" w:pos="4820"/>
        </w:tabs>
        <w:spacing w:before="120" w:after="120" w:line="320" w:lineRule="atLeast"/>
        <w:ind w:right="-6"/>
        <w:rPr>
          <w:rFonts w:cs="Arial"/>
          <w:sz w:val="20"/>
        </w:rPr>
      </w:pPr>
    </w:p>
    <w:p w14:paraId="192DFD68" w14:textId="77777777" w:rsidR="00A47992" w:rsidRPr="003234D7" w:rsidRDefault="00A47992">
      <w:pPr>
        <w:tabs>
          <w:tab w:val="left" w:pos="4820"/>
        </w:tabs>
        <w:spacing w:before="120" w:after="120" w:line="320" w:lineRule="atLeast"/>
        <w:ind w:right="-6"/>
        <w:rPr>
          <w:rFonts w:cs="Arial"/>
          <w:sz w:val="20"/>
        </w:rPr>
      </w:pPr>
    </w:p>
    <w:p w14:paraId="145F393B" w14:textId="77777777" w:rsidR="00A47992" w:rsidRPr="003234D7" w:rsidRDefault="00A47992">
      <w:pPr>
        <w:tabs>
          <w:tab w:val="left" w:pos="4820"/>
        </w:tabs>
        <w:spacing w:before="120" w:after="120" w:line="320" w:lineRule="atLeast"/>
        <w:ind w:right="-6"/>
        <w:rPr>
          <w:rFonts w:cs="Arial"/>
          <w:sz w:val="20"/>
        </w:rPr>
      </w:pPr>
    </w:p>
    <w:p w14:paraId="24234AA0" w14:textId="77777777" w:rsidR="00A47992" w:rsidRPr="003234D7" w:rsidRDefault="00A47992">
      <w:pPr>
        <w:tabs>
          <w:tab w:val="left" w:pos="4820"/>
        </w:tabs>
        <w:spacing w:before="120" w:after="120" w:line="320" w:lineRule="atLeast"/>
        <w:ind w:right="-6"/>
        <w:rPr>
          <w:rFonts w:cs="Arial"/>
          <w:sz w:val="20"/>
        </w:rPr>
      </w:pPr>
    </w:p>
    <w:p w14:paraId="78F2ACD2" w14:textId="77777777" w:rsidR="00A47992" w:rsidRPr="003234D7" w:rsidRDefault="00A47992">
      <w:pPr>
        <w:tabs>
          <w:tab w:val="left" w:pos="4820"/>
        </w:tabs>
        <w:spacing w:before="120" w:after="120" w:line="320" w:lineRule="atLeast"/>
        <w:ind w:right="-6"/>
        <w:rPr>
          <w:rFonts w:cs="Arial"/>
          <w:sz w:val="20"/>
        </w:rPr>
      </w:pPr>
    </w:p>
    <w:p w14:paraId="10DCE62F" w14:textId="46637D14" w:rsidR="00BD599F"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1 </w:t>
      </w:r>
      <w:r w:rsidR="00992CBF" w:rsidRPr="003234D7">
        <w:rPr>
          <w:rFonts w:cs="Arial"/>
          <w:szCs w:val="24"/>
        </w:rPr>
        <w:t>–</w:t>
      </w:r>
      <w:r w:rsidR="00BD599F" w:rsidRPr="003234D7">
        <w:rPr>
          <w:rFonts w:cs="Arial"/>
          <w:szCs w:val="24"/>
        </w:rPr>
        <w:t xml:space="preserve"> </w:t>
      </w:r>
      <w:r w:rsidR="00992CBF" w:rsidRPr="003234D7">
        <w:rPr>
          <w:rFonts w:cs="Arial"/>
          <w:szCs w:val="24"/>
        </w:rPr>
        <w:t xml:space="preserve">Обавештење о исплати </w:t>
      </w:r>
    </w:p>
    <w:p w14:paraId="05775027" w14:textId="10C2787B" w:rsidR="00BD599F"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2 </w:t>
      </w:r>
      <w:r w:rsidR="00992CBF" w:rsidRPr="003234D7">
        <w:rPr>
          <w:rFonts w:cs="Arial"/>
          <w:szCs w:val="24"/>
        </w:rPr>
        <w:t>–</w:t>
      </w:r>
      <w:r w:rsidR="00BD599F" w:rsidRPr="003234D7">
        <w:rPr>
          <w:rFonts w:cs="Arial"/>
          <w:szCs w:val="24"/>
        </w:rPr>
        <w:t xml:space="preserve"> </w:t>
      </w:r>
      <w:r w:rsidR="00992CBF" w:rsidRPr="003234D7">
        <w:rPr>
          <w:rFonts w:cs="Arial"/>
          <w:szCs w:val="24"/>
        </w:rPr>
        <w:t>Образац правног мишљења Министарства правде Републике Србије</w:t>
      </w:r>
    </w:p>
    <w:p w14:paraId="4D4A88B0" w14:textId="599C082D" w:rsidR="00BD599F"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3 </w:t>
      </w:r>
      <w:r w:rsidR="00992CBF" w:rsidRPr="003234D7">
        <w:rPr>
          <w:rFonts w:cs="Arial"/>
          <w:szCs w:val="24"/>
        </w:rPr>
        <w:t>–</w:t>
      </w:r>
      <w:r w:rsidR="00BD599F" w:rsidRPr="003234D7">
        <w:rPr>
          <w:rFonts w:cs="Arial"/>
          <w:szCs w:val="24"/>
        </w:rPr>
        <w:t xml:space="preserve"> </w:t>
      </w:r>
      <w:r w:rsidR="00992CBF" w:rsidRPr="003234D7">
        <w:rPr>
          <w:rFonts w:cs="Arial"/>
          <w:szCs w:val="24"/>
        </w:rPr>
        <w:t xml:space="preserve">Писмо потврде </w:t>
      </w:r>
      <w:r w:rsidR="00BD599F" w:rsidRPr="003234D7">
        <w:rPr>
          <w:rFonts w:cs="Arial"/>
          <w:szCs w:val="24"/>
        </w:rPr>
        <w:t>KfW</w:t>
      </w:r>
      <w:r w:rsidR="00992CBF" w:rsidRPr="003234D7">
        <w:rPr>
          <w:rFonts w:cs="Arial"/>
          <w:szCs w:val="24"/>
        </w:rPr>
        <w:t>-а о гаранцији Владе Немачке</w:t>
      </w:r>
    </w:p>
    <w:p w14:paraId="3F6A9B55" w14:textId="595811B7" w:rsidR="00BD599F"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4 </w:t>
      </w:r>
      <w:r w:rsidRPr="003234D7">
        <w:rPr>
          <w:rFonts w:cs="Arial"/>
          <w:szCs w:val="24"/>
        </w:rPr>
        <w:t>–</w:t>
      </w:r>
      <w:r w:rsidR="00BD599F" w:rsidRPr="003234D7">
        <w:rPr>
          <w:rFonts w:cs="Arial"/>
          <w:szCs w:val="24"/>
        </w:rPr>
        <w:t xml:space="preserve"> </w:t>
      </w:r>
      <w:r w:rsidRPr="003234D7">
        <w:rPr>
          <w:rFonts w:cs="Arial"/>
          <w:szCs w:val="24"/>
        </w:rPr>
        <w:t>Информације које се односе на члан</w:t>
      </w:r>
      <w:r w:rsidR="00BD599F" w:rsidRPr="003234D7">
        <w:rPr>
          <w:rFonts w:cs="Arial"/>
          <w:szCs w:val="24"/>
        </w:rPr>
        <w:t xml:space="preserve"> </w:t>
      </w:r>
      <w:r w:rsidR="00BD599F" w:rsidRPr="00FE2FBA">
        <w:rPr>
          <w:rFonts w:cs="Arial"/>
          <w:szCs w:val="24"/>
        </w:rPr>
        <w:t>14.</w:t>
      </w:r>
      <w:r w:rsidR="0008317E" w:rsidRPr="00FE2FBA">
        <w:rPr>
          <w:rFonts w:cs="Arial"/>
          <w:szCs w:val="24"/>
        </w:rPr>
        <w:t>1</w:t>
      </w:r>
      <w:r w:rsidR="00FE2FBA" w:rsidRPr="00FE2FBA">
        <w:rPr>
          <w:rFonts w:cs="Arial"/>
          <w:szCs w:val="24"/>
        </w:rPr>
        <w:t>0</w:t>
      </w:r>
    </w:p>
    <w:p w14:paraId="77D5EC15" w14:textId="05591098" w:rsidR="0004293E"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5 </w:t>
      </w:r>
      <w:r w:rsidR="00992CBF" w:rsidRPr="003234D7">
        <w:rPr>
          <w:rFonts w:cs="Arial"/>
          <w:szCs w:val="24"/>
        </w:rPr>
        <w:t>–</w:t>
      </w:r>
      <w:r w:rsidR="00BD599F" w:rsidRPr="003234D7">
        <w:rPr>
          <w:rFonts w:cs="Arial"/>
          <w:szCs w:val="24"/>
        </w:rPr>
        <w:t xml:space="preserve"> </w:t>
      </w:r>
      <w:r w:rsidR="00992CBF" w:rsidRPr="003234D7">
        <w:rPr>
          <w:rFonts w:cs="Arial"/>
          <w:szCs w:val="24"/>
        </w:rPr>
        <w:t>Образац захтева за промену камате</w:t>
      </w:r>
    </w:p>
    <w:p w14:paraId="64CEEA85" w14:textId="0B13FED5" w:rsidR="00A47365"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6 </w:t>
      </w:r>
      <w:r w:rsidR="00A47365" w:rsidRPr="003234D7">
        <w:rPr>
          <w:rFonts w:cs="Arial"/>
          <w:szCs w:val="24"/>
        </w:rPr>
        <w:t>–</w:t>
      </w:r>
      <w:r w:rsidR="00BD599F" w:rsidRPr="003234D7">
        <w:rPr>
          <w:rFonts w:cs="Arial"/>
          <w:szCs w:val="24"/>
        </w:rPr>
        <w:t xml:space="preserve"> </w:t>
      </w:r>
      <w:r w:rsidR="00C733D3" w:rsidRPr="003234D7">
        <w:rPr>
          <w:rFonts w:cs="Arial"/>
          <w:szCs w:val="24"/>
        </w:rPr>
        <w:t>Одредбе о усклађености</w:t>
      </w:r>
      <w:r w:rsidR="00A47365" w:rsidRPr="003234D7" w:rsidDel="003953EC">
        <w:rPr>
          <w:rFonts w:cs="Arial"/>
          <w:szCs w:val="24"/>
        </w:rPr>
        <w:t xml:space="preserve"> </w:t>
      </w:r>
      <w:r w:rsidR="00C26A22">
        <w:rPr>
          <w:rFonts w:cs="Arial"/>
          <w:szCs w:val="24"/>
        </w:rPr>
        <w:t>за Зајмопримца</w:t>
      </w:r>
    </w:p>
    <w:p w14:paraId="7107EB1F" w14:textId="6049079A" w:rsidR="00A47365" w:rsidRPr="003234D7" w:rsidRDefault="0082000C" w:rsidP="00A47365">
      <w:pPr>
        <w:tabs>
          <w:tab w:val="left" w:pos="4820"/>
        </w:tabs>
        <w:spacing w:before="120" w:after="120" w:line="320" w:lineRule="atLeast"/>
        <w:ind w:right="-6"/>
        <w:rPr>
          <w:rFonts w:cs="Arial"/>
          <w:szCs w:val="24"/>
        </w:rPr>
      </w:pPr>
      <w:r w:rsidRPr="003234D7">
        <w:rPr>
          <w:rFonts w:cs="Arial"/>
          <w:szCs w:val="24"/>
        </w:rPr>
        <w:t>Прилог</w:t>
      </w:r>
      <w:r w:rsidR="00BD599F" w:rsidRPr="003234D7">
        <w:rPr>
          <w:rFonts w:cs="Arial"/>
          <w:szCs w:val="24"/>
        </w:rPr>
        <w:t xml:space="preserve"> 7 – </w:t>
      </w:r>
      <w:r w:rsidRPr="003234D7">
        <w:rPr>
          <w:rFonts w:cs="Arial"/>
          <w:szCs w:val="24"/>
        </w:rPr>
        <w:t>Опис Програма</w:t>
      </w:r>
    </w:p>
    <w:p w14:paraId="57D3F94C" w14:textId="53CCC9DF" w:rsidR="00BD599F"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A47365" w:rsidRPr="003234D7">
        <w:rPr>
          <w:rFonts w:cs="Arial"/>
          <w:szCs w:val="24"/>
        </w:rPr>
        <w:t xml:space="preserve"> 8 – </w:t>
      </w:r>
      <w:r w:rsidRPr="003234D7">
        <w:rPr>
          <w:rFonts w:cs="Arial"/>
          <w:szCs w:val="24"/>
        </w:rPr>
        <w:t>Матрица политика и резултата</w:t>
      </w:r>
    </w:p>
    <w:p w14:paraId="4B6B0757" w14:textId="30D936F3" w:rsidR="00A95656" w:rsidRPr="003234D7" w:rsidRDefault="0082000C" w:rsidP="00BD599F">
      <w:pPr>
        <w:tabs>
          <w:tab w:val="left" w:pos="4820"/>
        </w:tabs>
        <w:spacing w:before="120" w:after="120" w:line="320" w:lineRule="atLeast"/>
        <w:ind w:right="-6"/>
        <w:rPr>
          <w:rFonts w:cs="Arial"/>
          <w:szCs w:val="24"/>
        </w:rPr>
      </w:pPr>
      <w:r w:rsidRPr="003234D7">
        <w:rPr>
          <w:rFonts w:cs="Arial"/>
          <w:szCs w:val="24"/>
        </w:rPr>
        <w:t>Прилог</w:t>
      </w:r>
      <w:r w:rsidR="00A95656" w:rsidRPr="003234D7">
        <w:rPr>
          <w:rFonts w:cs="Arial"/>
          <w:szCs w:val="24"/>
        </w:rPr>
        <w:t xml:space="preserve"> </w:t>
      </w:r>
      <w:r w:rsidR="00895D6C">
        <w:rPr>
          <w:rFonts w:cs="Arial"/>
          <w:szCs w:val="24"/>
        </w:rPr>
        <w:t>9</w:t>
      </w:r>
      <w:r w:rsidR="00A95656" w:rsidRPr="003234D7">
        <w:rPr>
          <w:rFonts w:cs="Arial"/>
          <w:szCs w:val="24"/>
        </w:rPr>
        <w:t xml:space="preserve"> – </w:t>
      </w:r>
      <w:r w:rsidRPr="003234D7">
        <w:rPr>
          <w:rFonts w:cs="Arial"/>
          <w:szCs w:val="24"/>
        </w:rPr>
        <w:t>Дефиниције Варијабилне стопе</w:t>
      </w:r>
    </w:p>
    <w:p w14:paraId="64056FA4" w14:textId="064772CE" w:rsidR="003277B1" w:rsidRPr="003234D7" w:rsidRDefault="00720CF0" w:rsidP="00C733D3">
      <w:pPr>
        <w:pStyle w:val="Heading1"/>
        <w:numPr>
          <w:ilvl w:val="0"/>
          <w:numId w:val="0"/>
        </w:numPr>
        <w:ind w:left="5954" w:firstLine="1134"/>
        <w:rPr>
          <w:b w:val="0"/>
          <w:color w:val="000000" w:themeColor="text1"/>
          <w:u w:val="none"/>
        </w:rPr>
      </w:pPr>
      <w:r w:rsidRPr="003234D7">
        <w:rPr>
          <w:bCs/>
        </w:rPr>
        <w:br w:type="page"/>
      </w:r>
      <w:r w:rsidR="005F32F2" w:rsidRPr="003234D7">
        <w:rPr>
          <w:bCs/>
        </w:rPr>
        <w:lastRenderedPageBreak/>
        <w:t>Прилог</w:t>
      </w:r>
      <w:r w:rsidR="00C733D3" w:rsidRPr="003234D7">
        <w:rPr>
          <w:bCs/>
        </w:rPr>
        <w:t xml:space="preserve"> 1</w:t>
      </w:r>
      <w:r w:rsidRPr="003234D7">
        <w:rPr>
          <w:bCs/>
        </w:rPr>
        <w:br/>
      </w:r>
      <w:bookmarkStart w:id="773" w:name="_Toc66889725"/>
      <w:bookmarkStart w:id="774" w:name="_Toc127979179"/>
      <w:bookmarkStart w:id="775" w:name="_Ref329252222"/>
      <w:bookmarkStart w:id="776" w:name="_Toc371500690"/>
      <w:bookmarkStart w:id="777" w:name="_Toc406596060"/>
      <w:bookmarkStart w:id="778" w:name="_Toc406659724"/>
      <w:bookmarkStart w:id="779" w:name="_Toc524001756"/>
      <w:r w:rsidR="00EA69B9" w:rsidRPr="003234D7">
        <w:rPr>
          <w:b w:val="0"/>
          <w:color w:val="000000" w:themeColor="text1"/>
          <w:u w:val="none"/>
        </w:rPr>
        <w:t>Обавештење о исплати</w:t>
      </w:r>
      <w:bookmarkEnd w:id="773"/>
      <w:bookmarkEnd w:id="774"/>
    </w:p>
    <w:p w14:paraId="3F98DB04" w14:textId="3C553D93" w:rsidR="003277B1" w:rsidRPr="003234D7" w:rsidRDefault="00720CF0">
      <w:pPr>
        <w:jc w:val="center"/>
        <w:rPr>
          <w:rFonts w:cs="Arial"/>
          <w:b/>
          <w:color w:val="000000" w:themeColor="text1"/>
        </w:rPr>
      </w:pPr>
      <w:r w:rsidRPr="003234D7">
        <w:rPr>
          <w:rFonts w:cs="Arial"/>
          <w:b/>
          <w:color w:val="000000" w:themeColor="text1"/>
        </w:rPr>
        <w:t xml:space="preserve"> [</w:t>
      </w:r>
      <w:r w:rsidR="00EA69B9" w:rsidRPr="003234D7">
        <w:rPr>
          <w:rFonts w:cs="Arial"/>
          <w:b/>
          <w:color w:val="000000" w:themeColor="text1"/>
          <w:u w:val="single"/>
        </w:rPr>
        <w:t>Меморандум Зајмопримца</w:t>
      </w:r>
      <w:r w:rsidRPr="003234D7">
        <w:rPr>
          <w:rFonts w:cs="Arial"/>
          <w:b/>
          <w:color w:val="000000" w:themeColor="text1"/>
          <w:u w:val="single"/>
        </w:rPr>
        <w:t>]</w:t>
      </w:r>
    </w:p>
    <w:p w14:paraId="66170CA1" w14:textId="77777777" w:rsidR="003277B1" w:rsidRPr="003234D7" w:rsidRDefault="003277B1">
      <w:pPr>
        <w:spacing w:line="240" w:lineRule="auto"/>
        <w:ind w:right="-6"/>
        <w:rPr>
          <w:rFonts w:cs="Arial"/>
          <w:color w:val="000000" w:themeColor="text1"/>
        </w:rPr>
      </w:pPr>
    </w:p>
    <w:p w14:paraId="1D4C7713" w14:textId="77777777" w:rsidR="003277B1" w:rsidRPr="003234D7" w:rsidRDefault="003277B1">
      <w:pPr>
        <w:spacing w:line="240" w:lineRule="auto"/>
        <w:ind w:right="-6"/>
        <w:rPr>
          <w:rFonts w:cs="Arial"/>
          <w:color w:val="000000" w:themeColor="text1"/>
        </w:rPr>
      </w:pPr>
    </w:p>
    <w:p w14:paraId="1980CDAD" w14:textId="128A1567" w:rsidR="003277B1" w:rsidRPr="003234D7" w:rsidRDefault="00EA69B9">
      <w:pPr>
        <w:spacing w:line="240" w:lineRule="auto"/>
        <w:ind w:right="-6"/>
        <w:rPr>
          <w:rFonts w:cs="Arial"/>
          <w:color w:val="000000" w:themeColor="text1"/>
        </w:rPr>
      </w:pPr>
      <w:r w:rsidRPr="003234D7">
        <w:rPr>
          <w:rFonts w:cs="Arial"/>
          <w:color w:val="000000" w:themeColor="text1"/>
          <w:u w:val="single"/>
        </w:rPr>
        <w:t>За</w:t>
      </w:r>
      <w:r w:rsidR="00720CF0" w:rsidRPr="003234D7">
        <w:rPr>
          <w:rFonts w:cs="Arial"/>
          <w:color w:val="000000" w:themeColor="text1"/>
          <w:u w:val="single"/>
        </w:rPr>
        <w:t>:</w:t>
      </w:r>
      <w:r w:rsidR="00720CF0" w:rsidRPr="003234D7">
        <w:rPr>
          <w:rFonts w:cs="Arial"/>
          <w:color w:val="000000" w:themeColor="text1"/>
        </w:rPr>
        <w:t xml:space="preserve"> KfW</w:t>
      </w:r>
    </w:p>
    <w:p w14:paraId="0D015CD0" w14:textId="77777777" w:rsidR="007B1FF0" w:rsidRDefault="00720CF0">
      <w:pPr>
        <w:spacing w:line="240" w:lineRule="auto"/>
        <w:ind w:right="-6"/>
        <w:rPr>
          <w:rFonts w:cs="Arial"/>
          <w:color w:val="000000" w:themeColor="text1"/>
        </w:rPr>
      </w:pPr>
      <w:r w:rsidRPr="003234D7">
        <w:rPr>
          <w:rFonts w:cs="Arial"/>
          <w:color w:val="000000" w:themeColor="text1"/>
        </w:rPr>
        <w:t xml:space="preserve">Department: </w:t>
      </w:r>
      <w:r w:rsidR="007B1FF0" w:rsidRPr="007B1FF0">
        <w:rPr>
          <w:rFonts w:cs="Arial"/>
          <w:color w:val="000000" w:themeColor="text1"/>
        </w:rPr>
        <w:t>OSb7</w:t>
      </w:r>
    </w:p>
    <w:p w14:paraId="449D73DA" w14:textId="19EF50F4" w:rsidR="003277B1" w:rsidRPr="003234D7" w:rsidRDefault="00720CF0">
      <w:pPr>
        <w:spacing w:line="240" w:lineRule="auto"/>
        <w:ind w:right="-6"/>
        <w:rPr>
          <w:rFonts w:cs="Arial"/>
          <w:color w:val="000000" w:themeColor="text1"/>
        </w:rPr>
      </w:pPr>
      <w:r w:rsidRPr="003234D7">
        <w:rPr>
          <w:rFonts w:cs="Arial"/>
          <w:color w:val="000000" w:themeColor="text1"/>
        </w:rPr>
        <w:t>Palmengartenstraße 5-9</w:t>
      </w:r>
    </w:p>
    <w:p w14:paraId="6772399A" w14:textId="77777777" w:rsidR="003277B1" w:rsidRPr="003234D7" w:rsidRDefault="00720CF0">
      <w:pPr>
        <w:spacing w:line="240" w:lineRule="auto"/>
        <w:ind w:right="-6"/>
        <w:rPr>
          <w:rFonts w:cs="Arial"/>
          <w:color w:val="000000" w:themeColor="text1"/>
        </w:rPr>
      </w:pPr>
      <w:r w:rsidRPr="003234D7">
        <w:rPr>
          <w:rFonts w:cs="Arial"/>
          <w:color w:val="000000" w:themeColor="text1"/>
        </w:rPr>
        <w:t>60325 Frankfurt am Main</w:t>
      </w:r>
    </w:p>
    <w:p w14:paraId="2418A6C2" w14:textId="3B7D3ABD" w:rsidR="003277B1" w:rsidRPr="003234D7" w:rsidRDefault="00EA69B9">
      <w:pPr>
        <w:spacing w:line="240" w:lineRule="auto"/>
        <w:ind w:right="-6"/>
        <w:rPr>
          <w:rFonts w:cs="Arial"/>
          <w:color w:val="000000" w:themeColor="text1"/>
        </w:rPr>
      </w:pPr>
      <w:r w:rsidRPr="003234D7">
        <w:rPr>
          <w:rFonts w:cs="Arial"/>
          <w:color w:val="000000" w:themeColor="text1"/>
        </w:rPr>
        <w:t>Савезна Република Немачка</w:t>
      </w:r>
    </w:p>
    <w:p w14:paraId="60C223D6" w14:textId="77777777" w:rsidR="003277B1" w:rsidRPr="003234D7" w:rsidRDefault="003277B1">
      <w:pPr>
        <w:spacing w:line="320" w:lineRule="atLeast"/>
        <w:ind w:right="-6"/>
        <w:rPr>
          <w:rFonts w:cs="Arial"/>
          <w:color w:val="000000" w:themeColor="text1"/>
        </w:rPr>
      </w:pPr>
    </w:p>
    <w:p w14:paraId="12E5ADE6" w14:textId="77777777" w:rsidR="003277B1" w:rsidRPr="003234D7" w:rsidRDefault="003277B1">
      <w:pPr>
        <w:spacing w:line="320" w:lineRule="atLeast"/>
        <w:ind w:right="-6"/>
        <w:rPr>
          <w:rFonts w:cs="Arial"/>
          <w:color w:val="000000" w:themeColor="text1"/>
        </w:rPr>
      </w:pPr>
    </w:p>
    <w:p w14:paraId="104D0C47" w14:textId="6A8C8CC0" w:rsidR="003277B1" w:rsidRPr="003234D7" w:rsidRDefault="005C2A94">
      <w:pPr>
        <w:spacing w:line="240" w:lineRule="auto"/>
        <w:ind w:right="-6"/>
        <w:jc w:val="center"/>
        <w:rPr>
          <w:rFonts w:cs="Arial"/>
          <w:b/>
          <w:color w:val="000000" w:themeColor="text1"/>
          <w:u w:val="single"/>
        </w:rPr>
      </w:pPr>
      <w:r w:rsidRPr="003234D7">
        <w:rPr>
          <w:rFonts w:cs="Arial"/>
          <w:b/>
          <w:color w:val="000000" w:themeColor="text1"/>
          <w:u w:val="single"/>
        </w:rPr>
        <w:t xml:space="preserve">Захтев за исплату бр. </w:t>
      </w:r>
      <w:r w:rsidR="00720CF0" w:rsidRPr="003234D7">
        <w:rPr>
          <w:rFonts w:cs="Arial"/>
          <w:b/>
          <w:color w:val="000000" w:themeColor="text1"/>
          <w:u w:val="single"/>
        </w:rPr>
        <w:t>....</w:t>
      </w:r>
    </w:p>
    <w:p w14:paraId="76DCAA59" w14:textId="77777777" w:rsidR="003277B1" w:rsidRPr="003234D7" w:rsidRDefault="003277B1">
      <w:pPr>
        <w:spacing w:line="240" w:lineRule="auto"/>
        <w:ind w:right="-6"/>
        <w:rPr>
          <w:rFonts w:cs="Arial"/>
          <w:color w:val="000000" w:themeColor="text1"/>
        </w:rPr>
      </w:pPr>
    </w:p>
    <w:p w14:paraId="0A801F22" w14:textId="7DC1C775" w:rsidR="003277B1" w:rsidRPr="003234D7" w:rsidRDefault="005C2A94">
      <w:pPr>
        <w:spacing w:line="240" w:lineRule="auto"/>
        <w:ind w:right="-6"/>
        <w:rPr>
          <w:rFonts w:cs="Arial"/>
          <w:b/>
          <w:color w:val="000000" w:themeColor="text1"/>
        </w:rPr>
      </w:pPr>
      <w:r w:rsidRPr="003234D7">
        <w:rPr>
          <w:rFonts w:cs="Arial"/>
          <w:b/>
          <w:color w:val="000000" w:themeColor="text1"/>
        </w:rPr>
        <w:t>Предмет</w:t>
      </w:r>
      <w:r w:rsidR="00720CF0" w:rsidRPr="003234D7">
        <w:rPr>
          <w:rFonts w:cs="Arial"/>
          <w:b/>
          <w:color w:val="000000" w:themeColor="text1"/>
        </w:rPr>
        <w:t xml:space="preserve">: </w:t>
      </w:r>
      <w:r w:rsidRPr="003234D7">
        <w:rPr>
          <w:rFonts w:cs="Arial"/>
          <w:b/>
          <w:color w:val="000000" w:themeColor="text1"/>
        </w:rPr>
        <w:t>Споразум о зајму бр.</w:t>
      </w:r>
      <w:r w:rsidR="00720CF0" w:rsidRPr="003234D7">
        <w:rPr>
          <w:rFonts w:cs="Arial"/>
          <w:b/>
          <w:color w:val="000000" w:themeColor="text1"/>
        </w:rPr>
        <w:t xml:space="preserve"> .... </w:t>
      </w:r>
      <w:r w:rsidRPr="003234D7">
        <w:rPr>
          <w:rFonts w:cs="Arial"/>
          <w:b/>
          <w:color w:val="000000" w:themeColor="text1"/>
        </w:rPr>
        <w:t>од датума</w:t>
      </w:r>
      <w:r w:rsidR="00720CF0" w:rsidRPr="003234D7">
        <w:rPr>
          <w:rFonts w:cs="Arial"/>
          <w:b/>
          <w:color w:val="000000" w:themeColor="text1"/>
        </w:rPr>
        <w:t xml:space="preserve"> _____________ </w:t>
      </w:r>
      <w:r w:rsidRPr="003234D7">
        <w:rPr>
          <w:rFonts w:cs="Arial"/>
          <w:b/>
          <w:color w:val="000000" w:themeColor="text1"/>
        </w:rPr>
        <w:t>у износу од ЕУР</w:t>
      </w:r>
      <w:r w:rsidR="00720CF0" w:rsidRPr="003234D7">
        <w:rPr>
          <w:rFonts w:cs="Arial"/>
          <w:b/>
          <w:color w:val="000000" w:themeColor="text1"/>
        </w:rPr>
        <w:t xml:space="preserve"> </w:t>
      </w:r>
    </w:p>
    <w:p w14:paraId="70370622" w14:textId="77777777" w:rsidR="003277B1" w:rsidRPr="003234D7" w:rsidRDefault="003277B1">
      <w:pPr>
        <w:spacing w:line="240" w:lineRule="auto"/>
        <w:ind w:right="-6"/>
        <w:rPr>
          <w:rFonts w:cs="Arial"/>
          <w:b/>
          <w:color w:val="000000" w:themeColor="text1"/>
        </w:rPr>
      </w:pPr>
    </w:p>
    <w:p w14:paraId="5345BA29" w14:textId="77777777" w:rsidR="003277B1" w:rsidRPr="003234D7" w:rsidRDefault="003277B1">
      <w:pPr>
        <w:spacing w:line="240" w:lineRule="auto"/>
        <w:ind w:right="-6"/>
        <w:rPr>
          <w:rFonts w:cs="Arial"/>
          <w:b/>
          <w:color w:val="000000" w:themeColor="text1"/>
        </w:rPr>
      </w:pPr>
    </w:p>
    <w:p w14:paraId="35038DF6" w14:textId="4B139ADB" w:rsidR="003277B1" w:rsidRPr="003234D7" w:rsidRDefault="003E6E57">
      <w:pPr>
        <w:spacing w:line="240" w:lineRule="auto"/>
        <w:rPr>
          <w:rFonts w:cs="Arial"/>
          <w:color w:val="000000" w:themeColor="text1"/>
        </w:rPr>
      </w:pPr>
      <w:r w:rsidRPr="003234D7">
        <w:rPr>
          <w:rFonts w:cs="Arial"/>
          <w:color w:val="000000" w:themeColor="text1"/>
        </w:rPr>
        <w:t xml:space="preserve">Позивамо се на члан </w:t>
      </w:r>
      <w:r w:rsidR="00720CF0" w:rsidRPr="003234D7">
        <w:rPr>
          <w:rFonts w:cs="Arial"/>
          <w:color w:val="000000" w:themeColor="text1"/>
        </w:rPr>
        <w:t xml:space="preserve">2 </w:t>
      </w:r>
      <w:r w:rsidRPr="003234D7">
        <w:rPr>
          <w:rFonts w:cs="Arial"/>
          <w:color w:val="000000" w:themeColor="text1"/>
        </w:rPr>
        <w:t xml:space="preserve">горе наведеног Споразума о зајму </w:t>
      </w:r>
      <w:r w:rsidR="00720CF0" w:rsidRPr="003234D7">
        <w:rPr>
          <w:rFonts w:cs="Arial"/>
          <w:color w:val="000000" w:themeColor="text1"/>
        </w:rPr>
        <w:t>(</w:t>
      </w:r>
      <w:r w:rsidR="00B83472" w:rsidRPr="003234D7">
        <w:rPr>
          <w:rFonts w:cs="Arial"/>
          <w:color w:val="000000" w:themeColor="text1"/>
        </w:rPr>
        <w:t>како је у њему дефинисано</w:t>
      </w:r>
      <w:r w:rsidR="00720CF0" w:rsidRPr="003234D7">
        <w:rPr>
          <w:rFonts w:cs="Arial"/>
          <w:color w:val="000000" w:themeColor="text1"/>
        </w:rPr>
        <w:t xml:space="preserve">) </w:t>
      </w:r>
      <w:r w:rsidR="00B83472" w:rsidRPr="003234D7">
        <w:rPr>
          <w:rFonts w:cs="Arial"/>
          <w:color w:val="000000" w:themeColor="text1"/>
        </w:rPr>
        <w:t>и овим путем неопозиво и безусловно захтевамо да се исплати износ зајма од ЕУР</w:t>
      </w:r>
      <w:r w:rsidR="00720CF0" w:rsidRPr="003234D7">
        <w:rPr>
          <w:rFonts w:cs="Arial"/>
          <w:color w:val="000000" w:themeColor="text1"/>
        </w:rPr>
        <w:t xml:space="preserve"> ............... (</w:t>
      </w:r>
      <w:r w:rsidR="00A227CE" w:rsidRPr="003234D7">
        <w:rPr>
          <w:rFonts w:cs="Arial"/>
          <w:color w:val="000000" w:themeColor="text1"/>
        </w:rPr>
        <w:t>речима</w:t>
      </w:r>
      <w:r w:rsidR="00720CF0" w:rsidRPr="003234D7">
        <w:rPr>
          <w:rFonts w:cs="Arial"/>
          <w:color w:val="000000" w:themeColor="text1"/>
        </w:rPr>
        <w:t xml:space="preserve">: ....... </w:t>
      </w:r>
      <w:r w:rsidR="00A227CE" w:rsidRPr="003234D7">
        <w:rPr>
          <w:rFonts w:cs="Arial"/>
          <w:color w:val="000000" w:themeColor="text1"/>
        </w:rPr>
        <w:t>евра</w:t>
      </w:r>
      <w:r w:rsidR="00720CF0" w:rsidRPr="003234D7">
        <w:rPr>
          <w:rFonts w:cs="Arial"/>
          <w:color w:val="000000" w:themeColor="text1"/>
        </w:rPr>
        <w:t xml:space="preserve">) </w:t>
      </w:r>
      <w:r w:rsidR="00B83472" w:rsidRPr="003234D7">
        <w:rPr>
          <w:rFonts w:cs="Arial"/>
          <w:color w:val="000000" w:themeColor="text1"/>
        </w:rPr>
        <w:t>на наш следећи рачун, вредност [Датум</w:t>
      </w:r>
      <w:r w:rsidR="00720CF0" w:rsidRPr="003234D7">
        <w:rPr>
          <w:rFonts w:cs="Arial"/>
          <w:color w:val="000000" w:themeColor="text1"/>
        </w:rPr>
        <w:t>]:</w:t>
      </w:r>
    </w:p>
    <w:p w14:paraId="6469F2C0" w14:textId="77777777" w:rsidR="003277B1" w:rsidRPr="003234D7" w:rsidRDefault="003277B1">
      <w:pPr>
        <w:spacing w:line="240" w:lineRule="auto"/>
        <w:rPr>
          <w:rFonts w:cs="Arial"/>
          <w:color w:val="000000" w:themeColor="text1"/>
        </w:rPr>
      </w:pPr>
    </w:p>
    <w:p w14:paraId="4F92AE87" w14:textId="04B023E9" w:rsidR="003277B1" w:rsidRPr="003234D7" w:rsidRDefault="00A227CE">
      <w:pPr>
        <w:rPr>
          <w:rFonts w:cs="Arial"/>
          <w:color w:val="000000" w:themeColor="text1"/>
        </w:rPr>
      </w:pPr>
      <w:r w:rsidRPr="003234D7">
        <w:rPr>
          <w:rFonts w:cs="Arial"/>
          <w:color w:val="000000" w:themeColor="text1"/>
        </w:rPr>
        <w:t>За потребе исплате</w:t>
      </w:r>
      <w:r w:rsidR="00720CF0" w:rsidRPr="003234D7">
        <w:rPr>
          <w:rFonts w:cs="Arial"/>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024"/>
      </w:tblGrid>
      <w:tr w:rsidR="003277B1" w:rsidRPr="003234D7" w14:paraId="34F35784" w14:textId="77777777">
        <w:trPr>
          <w:trHeight w:val="274"/>
        </w:trPr>
        <w:tc>
          <w:tcPr>
            <w:tcW w:w="3652" w:type="dxa"/>
            <w:shd w:val="clear" w:color="auto" w:fill="auto"/>
          </w:tcPr>
          <w:p w14:paraId="493E57C5" w14:textId="437704DC" w:rsidR="003277B1" w:rsidRPr="003234D7" w:rsidRDefault="00A227CE">
            <w:pPr>
              <w:spacing w:line="240" w:lineRule="auto"/>
              <w:rPr>
                <w:rFonts w:cs="Arial"/>
                <w:color w:val="000000" w:themeColor="text1"/>
                <w:szCs w:val="22"/>
                <w:lang w:eastAsia="nl-NL"/>
              </w:rPr>
            </w:pPr>
            <w:r w:rsidRPr="003234D7">
              <w:rPr>
                <w:rFonts w:cs="Arial"/>
                <w:b/>
                <w:color w:val="000000" w:themeColor="text1"/>
                <w:szCs w:val="22"/>
                <w:lang w:eastAsia="nl-NL"/>
              </w:rPr>
              <w:t>Крајњи корисник</w:t>
            </w:r>
            <w:r w:rsidR="00720CF0" w:rsidRPr="003234D7">
              <w:rPr>
                <w:rFonts w:cs="Arial"/>
                <w:color w:val="000000" w:themeColor="text1"/>
                <w:szCs w:val="22"/>
                <w:lang w:eastAsia="nl-NL"/>
              </w:rPr>
              <w:t>:</w:t>
            </w:r>
          </w:p>
        </w:tc>
        <w:tc>
          <w:tcPr>
            <w:tcW w:w="5024" w:type="dxa"/>
            <w:shd w:val="clear" w:color="auto" w:fill="auto"/>
          </w:tcPr>
          <w:p w14:paraId="77B9FB87" w14:textId="29DAF749" w:rsidR="003277B1" w:rsidRPr="003234D7" w:rsidRDefault="00720CF0">
            <w:pPr>
              <w:spacing w:line="240" w:lineRule="auto"/>
              <w:rPr>
                <w:rFonts w:cs="Arial"/>
                <w:color w:val="000000" w:themeColor="text1"/>
                <w:szCs w:val="22"/>
                <w:lang w:eastAsia="nl-NL"/>
              </w:rPr>
            </w:pPr>
            <w:r w:rsidRPr="003234D7">
              <w:rPr>
                <w:rFonts w:cs="Arial"/>
                <w:color w:val="000000" w:themeColor="text1"/>
                <w:szCs w:val="22"/>
                <w:lang w:eastAsia="nl-NL"/>
              </w:rPr>
              <w:t xml:space="preserve">SWIFT </w:t>
            </w:r>
            <w:r w:rsidR="0053364F" w:rsidRPr="003234D7">
              <w:rPr>
                <w:rFonts w:cs="Arial"/>
                <w:color w:val="000000" w:themeColor="text1"/>
                <w:szCs w:val="22"/>
                <w:lang w:eastAsia="nl-NL"/>
              </w:rPr>
              <w:t>поље</w:t>
            </w:r>
            <w:r w:rsidRPr="003234D7">
              <w:rPr>
                <w:rFonts w:cs="Arial"/>
                <w:color w:val="000000" w:themeColor="text1"/>
                <w:szCs w:val="22"/>
                <w:lang w:eastAsia="nl-NL"/>
              </w:rPr>
              <w:t xml:space="preserve"> 59 (MT 103) / </w:t>
            </w:r>
            <w:r w:rsidR="0053364F" w:rsidRPr="003234D7">
              <w:rPr>
                <w:rFonts w:cs="Arial"/>
                <w:color w:val="000000" w:themeColor="text1"/>
                <w:szCs w:val="22"/>
                <w:lang w:eastAsia="nl-NL"/>
              </w:rPr>
              <w:t>поље</w:t>
            </w:r>
            <w:r w:rsidRPr="003234D7">
              <w:rPr>
                <w:rFonts w:cs="Arial"/>
                <w:color w:val="000000" w:themeColor="text1"/>
                <w:szCs w:val="22"/>
                <w:lang w:eastAsia="nl-NL"/>
              </w:rPr>
              <w:t xml:space="preserve"> 58 (MT202)</w:t>
            </w:r>
          </w:p>
        </w:tc>
      </w:tr>
      <w:tr w:rsidR="003277B1" w:rsidRPr="003234D7" w14:paraId="459C9E08" w14:textId="77777777">
        <w:trPr>
          <w:trHeight w:val="274"/>
        </w:trPr>
        <w:tc>
          <w:tcPr>
            <w:tcW w:w="3652" w:type="dxa"/>
            <w:shd w:val="clear" w:color="auto" w:fill="auto"/>
          </w:tcPr>
          <w:p w14:paraId="767124F6" w14:textId="78253A72" w:rsidR="003277B1" w:rsidRPr="003234D7" w:rsidRDefault="0053364F">
            <w:pPr>
              <w:spacing w:line="240" w:lineRule="auto"/>
              <w:rPr>
                <w:rFonts w:cs="Arial"/>
                <w:color w:val="000000" w:themeColor="text1"/>
                <w:szCs w:val="22"/>
                <w:lang w:eastAsia="nl-NL"/>
              </w:rPr>
            </w:pPr>
            <w:r w:rsidRPr="003234D7">
              <w:rPr>
                <w:rFonts w:cs="Arial"/>
                <w:color w:val="000000" w:themeColor="text1"/>
                <w:szCs w:val="22"/>
                <w:lang w:eastAsia="nl-NL"/>
              </w:rPr>
              <w:t>Крајњи корисник</w:t>
            </w:r>
            <w:r w:rsidR="00720CF0" w:rsidRPr="003234D7">
              <w:rPr>
                <w:rFonts w:cs="Arial"/>
                <w:color w:val="000000" w:themeColor="text1"/>
                <w:szCs w:val="22"/>
                <w:lang w:eastAsia="nl-NL"/>
              </w:rPr>
              <w:t xml:space="preserve"> IBAN / </w:t>
            </w:r>
            <w:r w:rsidRPr="003234D7">
              <w:rPr>
                <w:rFonts w:cs="Arial"/>
                <w:color w:val="000000" w:themeColor="text1"/>
                <w:szCs w:val="22"/>
                <w:lang w:eastAsia="nl-NL"/>
              </w:rPr>
              <w:t>број рачуна</w:t>
            </w:r>
            <w:r w:rsidR="00720CF0" w:rsidRPr="003234D7">
              <w:rPr>
                <w:rFonts w:cs="Arial"/>
                <w:color w:val="000000" w:themeColor="text1"/>
                <w:szCs w:val="22"/>
                <w:lang w:eastAsia="nl-NL"/>
              </w:rPr>
              <w:t>:</w:t>
            </w:r>
          </w:p>
        </w:tc>
        <w:tc>
          <w:tcPr>
            <w:tcW w:w="5024" w:type="dxa"/>
            <w:shd w:val="clear" w:color="auto" w:fill="auto"/>
          </w:tcPr>
          <w:p w14:paraId="6DA3F28B" w14:textId="77777777" w:rsidR="003277B1" w:rsidRPr="003234D7" w:rsidRDefault="003277B1">
            <w:pPr>
              <w:spacing w:line="240" w:lineRule="auto"/>
              <w:rPr>
                <w:rFonts w:cs="Arial"/>
                <w:color w:val="000000" w:themeColor="text1"/>
                <w:szCs w:val="22"/>
                <w:lang w:eastAsia="nl-NL"/>
              </w:rPr>
            </w:pPr>
          </w:p>
        </w:tc>
      </w:tr>
      <w:tr w:rsidR="003277B1" w:rsidRPr="003234D7" w14:paraId="090F9E96" w14:textId="77777777">
        <w:trPr>
          <w:trHeight w:val="274"/>
        </w:trPr>
        <w:tc>
          <w:tcPr>
            <w:tcW w:w="3652" w:type="dxa"/>
            <w:shd w:val="clear" w:color="auto" w:fill="auto"/>
          </w:tcPr>
          <w:p w14:paraId="2467632A" w14:textId="6FF4D393" w:rsidR="003277B1" w:rsidRPr="003234D7" w:rsidRDefault="0053364F">
            <w:pPr>
              <w:spacing w:line="240" w:lineRule="auto"/>
              <w:rPr>
                <w:rFonts w:cs="Arial"/>
                <w:b/>
                <w:color w:val="000000" w:themeColor="text1"/>
                <w:szCs w:val="22"/>
                <w:lang w:eastAsia="nl-NL"/>
              </w:rPr>
            </w:pPr>
            <w:r w:rsidRPr="003234D7">
              <w:rPr>
                <w:rFonts w:cs="Arial"/>
                <w:b/>
                <w:color w:val="000000" w:themeColor="text1"/>
                <w:szCs w:val="22"/>
                <w:lang w:eastAsia="nl-NL"/>
              </w:rPr>
              <w:t>Име банке код које се води рачун</w:t>
            </w:r>
            <w:r w:rsidR="00720CF0" w:rsidRPr="003234D7">
              <w:rPr>
                <w:rFonts w:cs="Arial"/>
                <w:b/>
                <w:color w:val="000000" w:themeColor="text1"/>
                <w:szCs w:val="22"/>
                <w:lang w:eastAsia="nl-NL"/>
              </w:rPr>
              <w:t>:</w:t>
            </w:r>
          </w:p>
        </w:tc>
        <w:tc>
          <w:tcPr>
            <w:tcW w:w="5024" w:type="dxa"/>
            <w:shd w:val="clear" w:color="auto" w:fill="auto"/>
          </w:tcPr>
          <w:p w14:paraId="2D53F5F6" w14:textId="267E37A4" w:rsidR="003277B1" w:rsidRPr="003234D7" w:rsidRDefault="00720CF0">
            <w:pPr>
              <w:spacing w:line="240" w:lineRule="auto"/>
              <w:rPr>
                <w:rFonts w:cs="Arial"/>
                <w:color w:val="000000" w:themeColor="text1"/>
                <w:szCs w:val="22"/>
                <w:lang w:eastAsia="nl-NL"/>
              </w:rPr>
            </w:pPr>
            <w:r w:rsidRPr="003234D7">
              <w:rPr>
                <w:rFonts w:cs="Arial"/>
                <w:color w:val="000000" w:themeColor="text1"/>
                <w:szCs w:val="22"/>
                <w:lang w:eastAsia="nl-NL"/>
              </w:rPr>
              <w:t xml:space="preserve">SWIFT </w:t>
            </w:r>
            <w:r w:rsidR="0053364F" w:rsidRPr="003234D7">
              <w:rPr>
                <w:rFonts w:cs="Arial"/>
                <w:color w:val="000000" w:themeColor="text1"/>
                <w:szCs w:val="22"/>
                <w:lang w:eastAsia="nl-NL"/>
              </w:rPr>
              <w:t>поље</w:t>
            </w:r>
            <w:r w:rsidRPr="003234D7">
              <w:rPr>
                <w:rFonts w:cs="Arial"/>
                <w:color w:val="000000" w:themeColor="text1"/>
                <w:szCs w:val="22"/>
                <w:lang w:eastAsia="nl-NL"/>
              </w:rPr>
              <w:t xml:space="preserve"> 57</w:t>
            </w:r>
          </w:p>
        </w:tc>
      </w:tr>
      <w:tr w:rsidR="003277B1" w:rsidRPr="003234D7" w14:paraId="3321174A" w14:textId="77777777">
        <w:trPr>
          <w:trHeight w:val="274"/>
        </w:trPr>
        <w:tc>
          <w:tcPr>
            <w:tcW w:w="3652" w:type="dxa"/>
            <w:shd w:val="clear" w:color="auto" w:fill="auto"/>
          </w:tcPr>
          <w:p w14:paraId="37438728" w14:textId="3C6ACF6C" w:rsidR="003277B1" w:rsidRPr="003234D7" w:rsidRDefault="00720CF0">
            <w:pPr>
              <w:spacing w:line="240" w:lineRule="auto"/>
              <w:rPr>
                <w:rFonts w:cs="Arial"/>
                <w:color w:val="000000" w:themeColor="text1"/>
                <w:szCs w:val="22"/>
                <w:lang w:eastAsia="nl-NL"/>
              </w:rPr>
            </w:pPr>
            <w:r w:rsidRPr="003234D7">
              <w:rPr>
                <w:rFonts w:cs="Arial"/>
                <w:color w:val="000000" w:themeColor="text1"/>
                <w:szCs w:val="22"/>
                <w:lang w:eastAsia="nl-NL"/>
              </w:rPr>
              <w:t>BIC</w:t>
            </w:r>
            <w:r w:rsidR="0053364F" w:rsidRPr="003234D7">
              <w:rPr>
                <w:rFonts w:cs="Arial"/>
                <w:color w:val="000000" w:themeColor="text1"/>
                <w:szCs w:val="22"/>
                <w:lang w:eastAsia="nl-NL"/>
              </w:rPr>
              <w:t xml:space="preserve"> код банке код које се води рачун</w:t>
            </w:r>
            <w:r w:rsidRPr="003234D7">
              <w:rPr>
                <w:rFonts w:cs="Arial"/>
                <w:color w:val="000000" w:themeColor="text1"/>
                <w:szCs w:val="22"/>
                <w:lang w:eastAsia="nl-NL"/>
              </w:rPr>
              <w:t>:</w:t>
            </w:r>
          </w:p>
        </w:tc>
        <w:tc>
          <w:tcPr>
            <w:tcW w:w="5024" w:type="dxa"/>
            <w:shd w:val="clear" w:color="auto" w:fill="auto"/>
          </w:tcPr>
          <w:p w14:paraId="34A4D8E2" w14:textId="77777777" w:rsidR="003277B1" w:rsidRPr="003234D7" w:rsidRDefault="003277B1">
            <w:pPr>
              <w:spacing w:line="240" w:lineRule="auto"/>
              <w:rPr>
                <w:rFonts w:cs="Arial"/>
                <w:color w:val="000000" w:themeColor="text1"/>
                <w:szCs w:val="22"/>
                <w:lang w:eastAsia="nl-NL"/>
              </w:rPr>
            </w:pPr>
          </w:p>
        </w:tc>
      </w:tr>
      <w:tr w:rsidR="003277B1" w:rsidRPr="003234D7" w14:paraId="55D76099" w14:textId="77777777">
        <w:trPr>
          <w:trHeight w:val="274"/>
        </w:trPr>
        <w:tc>
          <w:tcPr>
            <w:tcW w:w="3652" w:type="dxa"/>
            <w:shd w:val="clear" w:color="auto" w:fill="auto"/>
          </w:tcPr>
          <w:p w14:paraId="17874CC6" w14:textId="33B989DB" w:rsidR="003277B1" w:rsidRPr="003234D7" w:rsidRDefault="00720CF0">
            <w:pPr>
              <w:spacing w:line="240" w:lineRule="auto"/>
              <w:rPr>
                <w:rFonts w:cs="Arial"/>
                <w:color w:val="000000" w:themeColor="text1"/>
                <w:szCs w:val="22"/>
                <w:lang w:eastAsia="nl-NL"/>
              </w:rPr>
            </w:pPr>
            <w:r w:rsidRPr="003234D7">
              <w:rPr>
                <w:rFonts w:cs="Arial"/>
                <w:color w:val="000000" w:themeColor="text1"/>
                <w:szCs w:val="22"/>
                <w:lang w:eastAsia="nl-NL"/>
              </w:rPr>
              <w:t xml:space="preserve">IBAN / </w:t>
            </w:r>
            <w:r w:rsidR="0053364F" w:rsidRPr="003234D7">
              <w:rPr>
                <w:rFonts w:cs="Arial"/>
                <w:color w:val="000000" w:themeColor="text1"/>
                <w:szCs w:val="22"/>
                <w:lang w:eastAsia="nl-NL"/>
              </w:rPr>
              <w:t xml:space="preserve">број рачуна </w:t>
            </w:r>
            <w:r w:rsidR="005C4C2D" w:rsidRPr="003234D7">
              <w:rPr>
                <w:rFonts w:cs="Arial"/>
                <w:color w:val="000000" w:themeColor="text1"/>
                <w:szCs w:val="22"/>
                <w:lang w:eastAsia="nl-NL"/>
              </w:rPr>
              <w:t xml:space="preserve">банке код </w:t>
            </w:r>
            <w:r w:rsidR="0053364F" w:rsidRPr="003234D7">
              <w:rPr>
                <w:rFonts w:cs="Arial"/>
                <w:color w:val="000000" w:themeColor="text1"/>
                <w:szCs w:val="22"/>
                <w:lang w:eastAsia="nl-NL"/>
              </w:rPr>
              <w:t>кој</w:t>
            </w:r>
            <w:r w:rsidR="005C4C2D" w:rsidRPr="003234D7">
              <w:rPr>
                <w:rFonts w:cs="Arial"/>
                <w:color w:val="000000" w:themeColor="text1"/>
                <w:szCs w:val="22"/>
                <w:lang w:eastAsia="nl-NL"/>
              </w:rPr>
              <w:t>е</w:t>
            </w:r>
            <w:r w:rsidR="0053364F" w:rsidRPr="003234D7">
              <w:rPr>
                <w:rFonts w:cs="Arial"/>
                <w:color w:val="000000" w:themeColor="text1"/>
                <w:szCs w:val="22"/>
                <w:lang w:eastAsia="nl-NL"/>
              </w:rPr>
              <w:t xml:space="preserve"> се води </w:t>
            </w:r>
            <w:r w:rsidR="005C4C2D" w:rsidRPr="003234D7">
              <w:rPr>
                <w:rFonts w:cs="Arial"/>
                <w:color w:val="000000" w:themeColor="text1"/>
                <w:szCs w:val="22"/>
                <w:lang w:eastAsia="nl-NL"/>
              </w:rPr>
              <w:t xml:space="preserve">рачун </w:t>
            </w:r>
            <w:r w:rsidR="0053364F" w:rsidRPr="003234D7">
              <w:rPr>
                <w:rFonts w:cs="Arial"/>
                <w:color w:val="000000" w:themeColor="text1"/>
                <w:szCs w:val="22"/>
                <w:lang w:eastAsia="nl-NL"/>
              </w:rPr>
              <w:t>код Посредничке банке</w:t>
            </w:r>
          </w:p>
        </w:tc>
        <w:tc>
          <w:tcPr>
            <w:tcW w:w="5024" w:type="dxa"/>
            <w:shd w:val="clear" w:color="auto" w:fill="auto"/>
          </w:tcPr>
          <w:p w14:paraId="3C990812" w14:textId="77777777" w:rsidR="003277B1" w:rsidRPr="003234D7" w:rsidRDefault="003277B1">
            <w:pPr>
              <w:spacing w:line="240" w:lineRule="auto"/>
              <w:rPr>
                <w:rFonts w:cs="Arial"/>
                <w:color w:val="000000" w:themeColor="text1"/>
                <w:szCs w:val="22"/>
                <w:lang w:eastAsia="nl-NL"/>
              </w:rPr>
            </w:pPr>
          </w:p>
        </w:tc>
      </w:tr>
      <w:tr w:rsidR="003277B1" w:rsidRPr="003234D7" w14:paraId="678E93F6" w14:textId="77777777">
        <w:trPr>
          <w:trHeight w:val="274"/>
        </w:trPr>
        <w:tc>
          <w:tcPr>
            <w:tcW w:w="3652" w:type="dxa"/>
            <w:shd w:val="clear" w:color="auto" w:fill="auto"/>
          </w:tcPr>
          <w:p w14:paraId="42A1A10D" w14:textId="4EC2DFE0" w:rsidR="003277B1" w:rsidRPr="003234D7" w:rsidRDefault="0053364F">
            <w:pPr>
              <w:spacing w:line="240" w:lineRule="auto"/>
              <w:rPr>
                <w:rFonts w:cs="Arial"/>
                <w:b/>
                <w:color w:val="000000" w:themeColor="text1"/>
                <w:szCs w:val="22"/>
                <w:lang w:eastAsia="nl-NL"/>
              </w:rPr>
            </w:pPr>
            <w:r w:rsidRPr="003234D7">
              <w:rPr>
                <w:rFonts w:cs="Arial"/>
                <w:b/>
                <w:color w:val="000000" w:themeColor="text1"/>
                <w:szCs w:val="22"/>
                <w:lang w:eastAsia="nl-NL"/>
              </w:rPr>
              <w:t>Име Посредничке банке</w:t>
            </w:r>
            <w:r w:rsidR="00720CF0" w:rsidRPr="003234D7">
              <w:rPr>
                <w:rFonts w:cs="Arial"/>
                <w:b/>
                <w:color w:val="000000" w:themeColor="text1"/>
                <w:szCs w:val="22"/>
                <w:lang w:eastAsia="nl-NL"/>
              </w:rPr>
              <w:t>:</w:t>
            </w:r>
          </w:p>
        </w:tc>
        <w:tc>
          <w:tcPr>
            <w:tcW w:w="5024" w:type="dxa"/>
            <w:shd w:val="clear" w:color="auto" w:fill="auto"/>
          </w:tcPr>
          <w:p w14:paraId="4DAC56E6" w14:textId="4D6ED528" w:rsidR="003277B1" w:rsidRPr="003234D7" w:rsidRDefault="00720CF0">
            <w:pPr>
              <w:spacing w:line="240" w:lineRule="auto"/>
              <w:jc w:val="left"/>
              <w:rPr>
                <w:rFonts w:cs="Arial"/>
                <w:color w:val="000000" w:themeColor="text1"/>
                <w:szCs w:val="22"/>
                <w:lang w:eastAsia="nl-NL"/>
              </w:rPr>
            </w:pPr>
            <w:r w:rsidRPr="003234D7">
              <w:rPr>
                <w:rFonts w:cs="Arial"/>
                <w:color w:val="000000" w:themeColor="text1"/>
                <w:szCs w:val="22"/>
                <w:lang w:eastAsia="nl-NL"/>
              </w:rPr>
              <w:t xml:space="preserve">SWIFT </w:t>
            </w:r>
            <w:r w:rsidR="0053364F" w:rsidRPr="003234D7">
              <w:rPr>
                <w:rFonts w:cs="Arial"/>
                <w:color w:val="000000" w:themeColor="text1"/>
                <w:szCs w:val="22"/>
                <w:lang w:eastAsia="nl-NL"/>
              </w:rPr>
              <w:t>поље</w:t>
            </w:r>
            <w:r w:rsidRPr="003234D7">
              <w:rPr>
                <w:rFonts w:cs="Arial"/>
                <w:color w:val="000000" w:themeColor="text1"/>
                <w:szCs w:val="22"/>
                <w:lang w:eastAsia="nl-NL"/>
              </w:rPr>
              <w:t xml:space="preserve"> 56</w:t>
            </w:r>
            <w:r w:rsidRPr="003234D7">
              <w:rPr>
                <w:rFonts w:cs="Arial"/>
                <w:color w:val="000000" w:themeColor="text1"/>
                <w:szCs w:val="22"/>
                <w:lang w:eastAsia="nl-NL"/>
              </w:rPr>
              <w:br/>
            </w:r>
            <w:r w:rsidR="005C4C2D" w:rsidRPr="003234D7">
              <w:rPr>
                <w:rFonts w:cs="Arial"/>
                <w:color w:val="000000" w:themeColor="text1"/>
                <w:szCs w:val="22"/>
                <w:lang w:eastAsia="nl-NL"/>
              </w:rPr>
              <w:t>Додатно</w:t>
            </w:r>
            <w:r w:rsidRPr="003234D7">
              <w:rPr>
                <w:rFonts w:cs="Arial"/>
                <w:color w:val="000000" w:themeColor="text1"/>
                <w:szCs w:val="22"/>
                <w:lang w:eastAsia="nl-NL"/>
              </w:rPr>
              <w:t xml:space="preserve"> </w:t>
            </w:r>
            <w:r w:rsidRPr="003234D7">
              <w:rPr>
                <w:rFonts w:cs="Arial"/>
                <w:i/>
                <w:color w:val="000000" w:themeColor="text1"/>
                <w:szCs w:val="22"/>
                <w:lang w:eastAsia="nl-NL"/>
              </w:rPr>
              <w:t>(</w:t>
            </w:r>
            <w:r w:rsidR="005F5304" w:rsidRPr="003234D7">
              <w:rPr>
                <w:rFonts w:cs="Arial"/>
                <w:i/>
                <w:color w:val="000000" w:themeColor="text1"/>
                <w:szCs w:val="22"/>
                <w:lang w:eastAsia="nl-NL"/>
              </w:rPr>
              <w:t xml:space="preserve">уколико се банка корисника не налази у земљи валуте плаћања, потребно је навести име и </w:t>
            </w:r>
            <w:r w:rsidRPr="003234D7">
              <w:rPr>
                <w:rFonts w:cs="Arial"/>
                <w:i/>
                <w:color w:val="000000" w:themeColor="text1"/>
                <w:szCs w:val="22"/>
                <w:lang w:eastAsia="nl-NL"/>
              </w:rPr>
              <w:t xml:space="preserve">BIC </w:t>
            </w:r>
            <w:r w:rsidR="005F5304" w:rsidRPr="003234D7">
              <w:rPr>
                <w:rFonts w:cs="Arial"/>
                <w:i/>
                <w:color w:val="000000" w:themeColor="text1"/>
                <w:szCs w:val="22"/>
                <w:lang w:eastAsia="nl-NL"/>
              </w:rPr>
              <w:t>код кореспондентске банке у земљи</w:t>
            </w:r>
            <w:r w:rsidRPr="003234D7">
              <w:rPr>
                <w:rFonts w:cs="Arial"/>
                <w:i/>
                <w:color w:val="000000" w:themeColor="text1"/>
                <w:szCs w:val="22"/>
                <w:lang w:eastAsia="nl-NL"/>
              </w:rPr>
              <w:t>)</w:t>
            </w:r>
          </w:p>
        </w:tc>
      </w:tr>
      <w:tr w:rsidR="003277B1" w:rsidRPr="003234D7" w14:paraId="716B0CF0" w14:textId="77777777">
        <w:trPr>
          <w:trHeight w:val="266"/>
        </w:trPr>
        <w:tc>
          <w:tcPr>
            <w:tcW w:w="3652" w:type="dxa"/>
            <w:shd w:val="clear" w:color="auto" w:fill="auto"/>
          </w:tcPr>
          <w:p w14:paraId="63CF3F79" w14:textId="225F6AB8" w:rsidR="003277B1" w:rsidRPr="003234D7" w:rsidRDefault="00720CF0">
            <w:pPr>
              <w:spacing w:line="240" w:lineRule="auto"/>
              <w:rPr>
                <w:rFonts w:cs="Arial"/>
                <w:color w:val="000000" w:themeColor="text1"/>
                <w:szCs w:val="22"/>
                <w:lang w:eastAsia="nl-NL"/>
              </w:rPr>
            </w:pPr>
            <w:r w:rsidRPr="003234D7">
              <w:rPr>
                <w:rFonts w:cs="Arial"/>
                <w:color w:val="000000" w:themeColor="text1"/>
                <w:szCs w:val="22"/>
                <w:lang w:eastAsia="nl-NL"/>
              </w:rPr>
              <w:t>BIC</w:t>
            </w:r>
            <w:r w:rsidR="005F5304" w:rsidRPr="003234D7">
              <w:rPr>
                <w:rFonts w:cs="Arial"/>
                <w:color w:val="000000" w:themeColor="text1"/>
                <w:szCs w:val="22"/>
                <w:lang w:eastAsia="nl-NL"/>
              </w:rPr>
              <w:t xml:space="preserve"> </w:t>
            </w:r>
            <w:r w:rsidR="000F4641" w:rsidRPr="003234D7">
              <w:rPr>
                <w:rFonts w:cs="Arial"/>
                <w:color w:val="000000" w:themeColor="text1"/>
                <w:szCs w:val="22"/>
                <w:lang w:eastAsia="nl-NL"/>
              </w:rPr>
              <w:t>П</w:t>
            </w:r>
            <w:r w:rsidR="005F5304" w:rsidRPr="003234D7">
              <w:rPr>
                <w:rFonts w:cs="Arial"/>
                <w:color w:val="000000" w:themeColor="text1"/>
                <w:szCs w:val="22"/>
                <w:lang w:eastAsia="nl-NL"/>
              </w:rPr>
              <w:t>осредничке банке</w:t>
            </w:r>
            <w:r w:rsidRPr="003234D7">
              <w:rPr>
                <w:rFonts w:cs="Arial"/>
                <w:color w:val="000000" w:themeColor="text1"/>
                <w:szCs w:val="22"/>
                <w:lang w:eastAsia="nl-NL"/>
              </w:rPr>
              <w:t>:</w:t>
            </w:r>
          </w:p>
        </w:tc>
        <w:tc>
          <w:tcPr>
            <w:tcW w:w="5024" w:type="dxa"/>
            <w:shd w:val="clear" w:color="auto" w:fill="auto"/>
          </w:tcPr>
          <w:p w14:paraId="20C2EF82" w14:textId="77777777" w:rsidR="003277B1" w:rsidRPr="003234D7" w:rsidRDefault="003277B1">
            <w:pPr>
              <w:spacing w:line="240" w:lineRule="auto"/>
              <w:rPr>
                <w:rFonts w:cs="Arial"/>
                <w:color w:val="000000" w:themeColor="text1"/>
                <w:szCs w:val="22"/>
                <w:lang w:eastAsia="nl-NL"/>
              </w:rPr>
            </w:pPr>
          </w:p>
        </w:tc>
      </w:tr>
      <w:tr w:rsidR="003277B1" w:rsidRPr="003234D7" w14:paraId="6CABE287" w14:textId="77777777">
        <w:trPr>
          <w:trHeight w:val="266"/>
        </w:trPr>
        <w:tc>
          <w:tcPr>
            <w:tcW w:w="3652" w:type="dxa"/>
            <w:shd w:val="clear" w:color="auto" w:fill="auto"/>
          </w:tcPr>
          <w:p w14:paraId="32DC54AA" w14:textId="667E7B5B" w:rsidR="003277B1" w:rsidRPr="003234D7" w:rsidRDefault="002B2A11">
            <w:pPr>
              <w:spacing w:line="240" w:lineRule="auto"/>
              <w:rPr>
                <w:rFonts w:cs="Arial"/>
                <w:color w:val="000000" w:themeColor="text1"/>
                <w:szCs w:val="22"/>
                <w:lang w:eastAsia="nl-NL"/>
              </w:rPr>
            </w:pPr>
            <w:r w:rsidRPr="003234D7">
              <w:rPr>
                <w:rFonts w:cs="Arial"/>
                <w:color w:val="000000" w:themeColor="text1"/>
                <w:szCs w:val="22"/>
                <w:lang w:eastAsia="nl-NL"/>
              </w:rPr>
              <w:t>Референца:</w:t>
            </w:r>
          </w:p>
        </w:tc>
        <w:tc>
          <w:tcPr>
            <w:tcW w:w="5024" w:type="dxa"/>
            <w:shd w:val="clear" w:color="auto" w:fill="auto"/>
          </w:tcPr>
          <w:p w14:paraId="49A8D2CD" w14:textId="77777777" w:rsidR="003277B1" w:rsidRPr="003234D7" w:rsidRDefault="003277B1">
            <w:pPr>
              <w:spacing w:line="240" w:lineRule="auto"/>
              <w:rPr>
                <w:rFonts w:cs="Arial"/>
                <w:color w:val="000000" w:themeColor="text1"/>
                <w:szCs w:val="22"/>
                <w:lang w:eastAsia="nl-NL"/>
              </w:rPr>
            </w:pPr>
          </w:p>
        </w:tc>
      </w:tr>
    </w:tbl>
    <w:p w14:paraId="191E5001" w14:textId="77777777" w:rsidR="003277B1" w:rsidRPr="003234D7" w:rsidRDefault="003277B1">
      <w:pPr>
        <w:spacing w:line="240" w:lineRule="auto"/>
        <w:ind w:right="-6"/>
        <w:rPr>
          <w:rFonts w:cs="Arial"/>
          <w:color w:val="000000" w:themeColor="text1"/>
        </w:rPr>
      </w:pPr>
    </w:p>
    <w:p w14:paraId="3AEFECB0" w14:textId="7740627D" w:rsidR="003277B1" w:rsidRPr="003234D7" w:rsidRDefault="002B2A11">
      <w:pPr>
        <w:spacing w:line="240" w:lineRule="auto"/>
        <w:rPr>
          <w:rFonts w:cs="Arial"/>
          <w:color w:val="000000" w:themeColor="text1"/>
        </w:rPr>
      </w:pPr>
      <w:r w:rsidRPr="003234D7">
        <w:rPr>
          <w:rFonts w:cs="Arial"/>
          <w:color w:val="000000" w:themeColor="text1"/>
        </w:rPr>
        <w:t>Овим потврђујемо да су сви услови исплате наведени у члану</w:t>
      </w:r>
      <w:r w:rsidR="00720CF0" w:rsidRPr="003234D7">
        <w:rPr>
          <w:rFonts w:cs="Arial"/>
          <w:color w:val="000000" w:themeColor="text1"/>
        </w:rPr>
        <w:t xml:space="preserve"> 2</w:t>
      </w:r>
      <w:r w:rsidR="005C4C2D" w:rsidRPr="003234D7">
        <w:rPr>
          <w:rFonts w:cs="Arial"/>
          <w:color w:val="000000" w:themeColor="text1"/>
        </w:rPr>
        <w:t>,</w:t>
      </w:r>
      <w:r w:rsidR="00720CF0" w:rsidRPr="003234D7">
        <w:rPr>
          <w:rFonts w:cs="Arial"/>
          <w:color w:val="000000" w:themeColor="text1"/>
        </w:rPr>
        <w:t xml:space="preserve"> </w:t>
      </w:r>
      <w:r w:rsidRPr="003234D7">
        <w:rPr>
          <w:rFonts w:cs="Arial"/>
          <w:color w:val="000000" w:themeColor="text1"/>
        </w:rPr>
        <w:t xml:space="preserve">укључујући услове из члана </w:t>
      </w:r>
      <w:r w:rsidR="00720CF0" w:rsidRPr="003234D7">
        <w:rPr>
          <w:rFonts w:cs="Arial"/>
          <w:color w:val="000000" w:themeColor="text1"/>
        </w:rPr>
        <w:t xml:space="preserve">2.3 </w:t>
      </w:r>
      <w:r w:rsidR="00AF4968">
        <w:rPr>
          <w:rFonts w:cs="Arial"/>
          <w:color w:val="000000" w:themeColor="text1"/>
        </w:rPr>
        <w:t>х</w:t>
      </w:r>
      <w:r w:rsidR="00720CF0" w:rsidRPr="003234D7">
        <w:rPr>
          <w:rFonts w:cs="Arial"/>
          <w:color w:val="000000" w:themeColor="text1"/>
        </w:rPr>
        <w:t xml:space="preserve">) </w:t>
      </w:r>
      <w:r w:rsidRPr="003234D7">
        <w:rPr>
          <w:rFonts w:cs="Arial"/>
          <w:color w:val="000000" w:themeColor="text1"/>
        </w:rPr>
        <w:t>горе поменутог Споразума о зајму испуњени</w:t>
      </w:r>
      <w:r w:rsidR="00720CF0" w:rsidRPr="003234D7">
        <w:rPr>
          <w:rFonts w:cs="Arial"/>
          <w:color w:val="000000" w:themeColor="text1"/>
        </w:rPr>
        <w:t>.</w:t>
      </w:r>
    </w:p>
    <w:p w14:paraId="2157E9DD" w14:textId="77777777" w:rsidR="003277B1" w:rsidRPr="003234D7" w:rsidRDefault="003277B1">
      <w:pPr>
        <w:spacing w:line="240" w:lineRule="auto"/>
        <w:rPr>
          <w:rFonts w:cs="Arial"/>
          <w:color w:val="000000" w:themeColor="text1"/>
        </w:rPr>
      </w:pPr>
    </w:p>
    <w:p w14:paraId="44B39987" w14:textId="68B1ADE2" w:rsidR="003277B1" w:rsidRPr="003234D7" w:rsidRDefault="002B2A11">
      <w:pPr>
        <w:spacing w:line="240" w:lineRule="auto"/>
        <w:rPr>
          <w:rFonts w:cs="Arial"/>
          <w:color w:val="000000" w:themeColor="text1"/>
        </w:rPr>
      </w:pPr>
      <w:r w:rsidRPr="003234D7">
        <w:rPr>
          <w:rFonts w:cs="Arial"/>
          <w:color w:val="000000" w:themeColor="text1"/>
        </w:rPr>
        <w:t xml:space="preserve">Овим потврђујемо да је горе поменути Споразум о зајму и даље на снази и да у вези са </w:t>
      </w:r>
      <w:r w:rsidR="005C4C2D" w:rsidRPr="003234D7">
        <w:rPr>
          <w:rFonts w:cs="Arial"/>
          <w:color w:val="000000" w:themeColor="text1"/>
        </w:rPr>
        <w:t>Споразумом</w:t>
      </w:r>
      <w:r w:rsidRPr="003234D7">
        <w:rPr>
          <w:rFonts w:cs="Arial"/>
          <w:color w:val="000000" w:themeColor="text1"/>
        </w:rPr>
        <w:t xml:space="preserve"> о зајму не постоји ниједан разлог за раскид нити потенцијални разлог за раскид </w:t>
      </w:r>
      <w:r w:rsidR="00720CF0" w:rsidRPr="003234D7">
        <w:rPr>
          <w:rFonts w:cs="Arial"/>
          <w:color w:val="000000" w:themeColor="text1"/>
        </w:rPr>
        <w:t>(</w:t>
      </w:r>
      <w:r w:rsidRPr="003234D7">
        <w:rPr>
          <w:rFonts w:cs="Arial"/>
          <w:color w:val="000000" w:themeColor="text1"/>
        </w:rPr>
        <w:t>сваки онако како је дефинисано у Споразуму</w:t>
      </w:r>
      <w:r w:rsidR="00720CF0" w:rsidRPr="003234D7">
        <w:rPr>
          <w:rFonts w:cs="Arial"/>
          <w:color w:val="000000" w:themeColor="text1"/>
        </w:rPr>
        <w:t>).</w:t>
      </w:r>
    </w:p>
    <w:p w14:paraId="3915AC81" w14:textId="77777777" w:rsidR="003277B1" w:rsidRPr="003234D7" w:rsidRDefault="003277B1">
      <w:pPr>
        <w:spacing w:line="240" w:lineRule="auto"/>
        <w:rPr>
          <w:rFonts w:cs="Arial"/>
          <w:color w:val="000000" w:themeColor="text1"/>
        </w:rPr>
      </w:pPr>
    </w:p>
    <w:p w14:paraId="0F87B040" w14:textId="77777777" w:rsidR="003277B1" w:rsidRPr="003234D7" w:rsidRDefault="003277B1">
      <w:pPr>
        <w:spacing w:line="240" w:lineRule="auto"/>
        <w:rPr>
          <w:rFonts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5741"/>
      </w:tblGrid>
      <w:tr w:rsidR="003277B1" w:rsidRPr="003234D7" w14:paraId="7107141C" w14:textId="77777777">
        <w:tc>
          <w:tcPr>
            <w:tcW w:w="5741" w:type="dxa"/>
          </w:tcPr>
          <w:p w14:paraId="6381437E" w14:textId="77777777" w:rsidR="003277B1" w:rsidRPr="003234D7" w:rsidRDefault="00720CF0">
            <w:pPr>
              <w:spacing w:line="240" w:lineRule="auto"/>
              <w:rPr>
                <w:rFonts w:cs="Arial"/>
                <w:color w:val="000000" w:themeColor="text1"/>
              </w:rPr>
            </w:pPr>
            <w:r w:rsidRPr="003234D7">
              <w:rPr>
                <w:rFonts w:cs="Arial"/>
                <w:color w:val="000000" w:themeColor="text1"/>
              </w:rPr>
              <w:t>………………………………..</w:t>
            </w:r>
          </w:p>
        </w:tc>
      </w:tr>
      <w:tr w:rsidR="003277B1" w:rsidRPr="003234D7" w14:paraId="5EC3591B" w14:textId="77777777">
        <w:tc>
          <w:tcPr>
            <w:tcW w:w="5741" w:type="dxa"/>
          </w:tcPr>
          <w:p w14:paraId="379B601F" w14:textId="4F6AC17A" w:rsidR="003277B1" w:rsidRPr="003234D7" w:rsidRDefault="00590472" w:rsidP="00FA3430">
            <w:pPr>
              <w:spacing w:line="240" w:lineRule="auto"/>
              <w:rPr>
                <w:rFonts w:cs="Arial"/>
                <w:color w:val="000000" w:themeColor="text1"/>
              </w:rPr>
            </w:pPr>
            <w:r w:rsidRPr="003234D7">
              <w:rPr>
                <w:rFonts w:cs="Arial"/>
                <w:color w:val="000000" w:themeColor="text1"/>
              </w:rPr>
              <w:t>дана</w:t>
            </w:r>
            <w:r w:rsidR="00720CF0" w:rsidRPr="003234D7">
              <w:rPr>
                <w:rFonts w:cs="Arial"/>
                <w:color w:val="000000" w:themeColor="text1"/>
              </w:rPr>
              <w:t xml:space="preserve"> ….........................  20</w:t>
            </w:r>
            <w:r w:rsidR="00FA3430">
              <w:rPr>
                <w:rFonts w:cs="Arial"/>
                <w:color w:val="000000" w:themeColor="text1"/>
              </w:rPr>
              <w:t>______</w:t>
            </w:r>
            <w:r w:rsidR="00CC19C7" w:rsidRPr="003234D7">
              <w:rPr>
                <w:rFonts w:cs="Arial"/>
                <w:color w:val="000000" w:themeColor="text1"/>
              </w:rPr>
              <w:t>.</w:t>
            </w:r>
          </w:p>
        </w:tc>
      </w:tr>
      <w:tr w:rsidR="003277B1" w:rsidRPr="003234D7" w14:paraId="7AD55308" w14:textId="77777777">
        <w:tc>
          <w:tcPr>
            <w:tcW w:w="5741" w:type="dxa"/>
          </w:tcPr>
          <w:p w14:paraId="073E4478" w14:textId="77777777" w:rsidR="003277B1" w:rsidRPr="003234D7" w:rsidRDefault="003277B1">
            <w:pPr>
              <w:spacing w:line="240" w:lineRule="auto"/>
              <w:rPr>
                <w:rFonts w:cs="Arial"/>
                <w:b/>
                <w:color w:val="000000" w:themeColor="text1"/>
              </w:rPr>
            </w:pPr>
          </w:p>
        </w:tc>
      </w:tr>
      <w:tr w:rsidR="003277B1" w:rsidRPr="003234D7" w14:paraId="67151B67" w14:textId="77777777">
        <w:tc>
          <w:tcPr>
            <w:tcW w:w="5741" w:type="dxa"/>
          </w:tcPr>
          <w:p w14:paraId="64DF56E2" w14:textId="77777777" w:rsidR="003277B1" w:rsidRPr="003234D7" w:rsidRDefault="00720CF0">
            <w:pPr>
              <w:spacing w:line="240" w:lineRule="auto"/>
              <w:rPr>
                <w:rFonts w:cs="Arial"/>
                <w:color w:val="000000" w:themeColor="text1"/>
              </w:rPr>
            </w:pPr>
            <w:r w:rsidRPr="003234D7">
              <w:rPr>
                <w:rFonts w:cs="Arial"/>
                <w:color w:val="000000" w:themeColor="text1"/>
              </w:rPr>
              <w:t xml:space="preserve">              .....................................    ................................</w:t>
            </w:r>
          </w:p>
        </w:tc>
      </w:tr>
      <w:tr w:rsidR="003277B1" w:rsidRPr="003234D7" w14:paraId="5432656D" w14:textId="77777777">
        <w:tc>
          <w:tcPr>
            <w:tcW w:w="5741" w:type="dxa"/>
          </w:tcPr>
          <w:p w14:paraId="2FC92F90" w14:textId="002F79B5" w:rsidR="003277B1" w:rsidRPr="003234D7" w:rsidRDefault="00CC19C7">
            <w:pPr>
              <w:spacing w:line="240" w:lineRule="auto"/>
              <w:rPr>
                <w:rFonts w:cs="Arial"/>
                <w:color w:val="000000" w:themeColor="text1"/>
              </w:rPr>
            </w:pPr>
            <w:r w:rsidRPr="003234D7">
              <w:rPr>
                <w:rFonts w:cs="Arial"/>
                <w:color w:val="000000" w:themeColor="text1"/>
              </w:rPr>
              <w:t>Име и презиме</w:t>
            </w:r>
            <w:r w:rsidR="00720CF0" w:rsidRPr="003234D7">
              <w:rPr>
                <w:rFonts w:cs="Arial"/>
                <w:color w:val="000000" w:themeColor="text1"/>
              </w:rPr>
              <w:t>:</w:t>
            </w:r>
          </w:p>
        </w:tc>
      </w:tr>
      <w:tr w:rsidR="003277B1" w:rsidRPr="003234D7" w14:paraId="7829B3F2" w14:textId="77777777">
        <w:tc>
          <w:tcPr>
            <w:tcW w:w="5741" w:type="dxa"/>
          </w:tcPr>
          <w:p w14:paraId="2C69F6B1" w14:textId="4B7BB505" w:rsidR="003277B1" w:rsidRPr="003234D7" w:rsidRDefault="00CC19C7">
            <w:pPr>
              <w:spacing w:line="240" w:lineRule="auto"/>
              <w:rPr>
                <w:rFonts w:cs="Arial"/>
                <w:color w:val="000000" w:themeColor="text1"/>
              </w:rPr>
            </w:pPr>
            <w:r w:rsidRPr="003234D7">
              <w:rPr>
                <w:rFonts w:cs="Arial"/>
                <w:color w:val="000000" w:themeColor="text1"/>
              </w:rPr>
              <w:t>Функција</w:t>
            </w:r>
            <w:r w:rsidR="00720CF0" w:rsidRPr="003234D7">
              <w:rPr>
                <w:rFonts w:cs="Arial"/>
                <w:color w:val="000000" w:themeColor="text1"/>
              </w:rPr>
              <w:t>:</w:t>
            </w:r>
          </w:p>
        </w:tc>
      </w:tr>
    </w:tbl>
    <w:p w14:paraId="72E94E56" w14:textId="77777777" w:rsidR="003277B1" w:rsidRPr="003234D7" w:rsidRDefault="00720CF0">
      <w:pPr>
        <w:pStyle w:val="Heading1"/>
        <w:numPr>
          <w:ilvl w:val="0"/>
          <w:numId w:val="0"/>
        </w:numPr>
        <w:ind w:left="5103"/>
        <w:jc w:val="both"/>
        <w:rPr>
          <w:rFonts w:cs="Arial"/>
          <w:szCs w:val="24"/>
        </w:rPr>
      </w:pPr>
      <w:bookmarkStart w:id="780" w:name="_Toc95226393"/>
      <w:bookmarkStart w:id="781" w:name="_Toc95226394"/>
      <w:bookmarkStart w:id="782" w:name="_Toc95226395"/>
      <w:bookmarkStart w:id="783" w:name="_Toc95226396"/>
      <w:bookmarkStart w:id="784" w:name="_Toc95226397"/>
      <w:bookmarkStart w:id="785" w:name="_Toc95226398"/>
      <w:bookmarkStart w:id="786" w:name="_Toc95226399"/>
      <w:bookmarkStart w:id="787" w:name="_Toc95226400"/>
      <w:bookmarkStart w:id="788" w:name="_Toc95226401"/>
      <w:bookmarkStart w:id="789" w:name="_Toc95226447"/>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3234D7">
        <w:br w:type="page"/>
      </w:r>
      <w:bookmarkStart w:id="790" w:name="_Toc95226448"/>
      <w:bookmarkStart w:id="791" w:name="_Toc95226449"/>
      <w:bookmarkStart w:id="792" w:name="_Toc95226450"/>
      <w:bookmarkStart w:id="793" w:name="_Toc95226451"/>
      <w:bookmarkStart w:id="794" w:name="_Toc95226452"/>
      <w:bookmarkStart w:id="795" w:name="_Toc95226453"/>
      <w:bookmarkStart w:id="796" w:name="_Toc95226454"/>
      <w:bookmarkStart w:id="797" w:name="_Toc95226455"/>
      <w:bookmarkStart w:id="798" w:name="_Toc95226456"/>
      <w:bookmarkStart w:id="799" w:name="_Toc95226457"/>
      <w:bookmarkStart w:id="800" w:name="_Toc95226458"/>
      <w:bookmarkStart w:id="801" w:name="_Toc95226459"/>
      <w:bookmarkStart w:id="802" w:name="_Toc95226460"/>
      <w:bookmarkStart w:id="803" w:name="_Toc95226461"/>
      <w:bookmarkStart w:id="804" w:name="_Toc95226462"/>
      <w:bookmarkStart w:id="805" w:name="_Toc95226463"/>
      <w:bookmarkStart w:id="806" w:name="_Toc95226464"/>
      <w:bookmarkStart w:id="807" w:name="_Toc95226465"/>
      <w:bookmarkStart w:id="808" w:name="_Toc95226466"/>
      <w:bookmarkStart w:id="809" w:name="_Toc95226467"/>
      <w:bookmarkStart w:id="810" w:name="_Toc95226468"/>
      <w:bookmarkStart w:id="811" w:name="_Toc95226469"/>
      <w:bookmarkStart w:id="812" w:name="_Toc95226470"/>
      <w:bookmarkStart w:id="813" w:name="_Toc95226471"/>
      <w:bookmarkStart w:id="814" w:name="_Toc95226472"/>
      <w:bookmarkStart w:id="815" w:name="_Toc95226473"/>
      <w:bookmarkStart w:id="816" w:name="_Toc95226474"/>
      <w:bookmarkStart w:id="817" w:name="_Toc95226475"/>
      <w:bookmarkStart w:id="818" w:name="_Toc95226476"/>
      <w:bookmarkStart w:id="819" w:name="_Toc95226477"/>
      <w:bookmarkStart w:id="820" w:name="_Toc95226478"/>
      <w:bookmarkStart w:id="821" w:name="_Toc95226479"/>
      <w:bookmarkStart w:id="822" w:name="_Toc95226480"/>
      <w:bookmarkStart w:id="823" w:name="_Toc95226481"/>
      <w:bookmarkStart w:id="824" w:name="_Toc95226482"/>
      <w:bookmarkStart w:id="825" w:name="_Toc95226483"/>
      <w:bookmarkStart w:id="826" w:name="_Toc95226484"/>
      <w:bookmarkStart w:id="827" w:name="_Toc95226485"/>
      <w:bookmarkStart w:id="828" w:name="_Toc95226486"/>
      <w:bookmarkStart w:id="829" w:name="_Toc95226487"/>
      <w:bookmarkStart w:id="830" w:name="_Toc95226488"/>
      <w:bookmarkStart w:id="831" w:name="_Toc95226489"/>
      <w:bookmarkStart w:id="832" w:name="_Toc95226490"/>
      <w:bookmarkStart w:id="833" w:name="_Toc95226491"/>
      <w:bookmarkStart w:id="834" w:name="_Toc95226492"/>
      <w:bookmarkStart w:id="835" w:name="_Toc95226493"/>
      <w:bookmarkStart w:id="836" w:name="_Toc95226494"/>
      <w:bookmarkStart w:id="837" w:name="_Toc95226495"/>
      <w:bookmarkStart w:id="838" w:name="_Toc95226496"/>
      <w:bookmarkStart w:id="839" w:name="_Toc95226497"/>
      <w:bookmarkStart w:id="840" w:name="_Toc95226498"/>
      <w:bookmarkStart w:id="841" w:name="_Toc95226499"/>
      <w:bookmarkStart w:id="842" w:name="_Toc95226500"/>
      <w:bookmarkStart w:id="843" w:name="_Toc95226501"/>
      <w:bookmarkStart w:id="844" w:name="_Toc95226502"/>
      <w:bookmarkStart w:id="845" w:name="_Toc95226503"/>
      <w:bookmarkStart w:id="846" w:name="_Toc95226504"/>
      <w:bookmarkStart w:id="847" w:name="_Toc95226505"/>
      <w:bookmarkStart w:id="848" w:name="_Toc95226506"/>
      <w:bookmarkStart w:id="849" w:name="_Toc95226507"/>
      <w:bookmarkStart w:id="850" w:name="_Toc95226508"/>
      <w:bookmarkStart w:id="851" w:name="_Toc95226509"/>
      <w:bookmarkStart w:id="852" w:name="_Toc95226510"/>
      <w:bookmarkStart w:id="853" w:name="_Toc95226511"/>
      <w:bookmarkStart w:id="854" w:name="_Toc95226512"/>
      <w:bookmarkStart w:id="855" w:name="_Toc95226513"/>
      <w:bookmarkStart w:id="856" w:name="_Toc95226514"/>
      <w:bookmarkStart w:id="857" w:name="_Toc95226515"/>
      <w:bookmarkStart w:id="858" w:name="_Toc95226516"/>
      <w:bookmarkStart w:id="859" w:name="_Toc95226517"/>
      <w:bookmarkStart w:id="860" w:name="_Toc95226518"/>
      <w:bookmarkStart w:id="861" w:name="_Toc95226519"/>
      <w:bookmarkStart w:id="862" w:name="_Toc95226520"/>
      <w:bookmarkStart w:id="863" w:name="_Toc95226521"/>
      <w:bookmarkStart w:id="864" w:name="_Toc95226522"/>
      <w:bookmarkStart w:id="865" w:name="_Toc95226523"/>
      <w:bookmarkStart w:id="866" w:name="_Toc95226524"/>
      <w:bookmarkStart w:id="867" w:name="_Toc95226525"/>
      <w:bookmarkStart w:id="868" w:name="_Toc95226526"/>
      <w:bookmarkStart w:id="869" w:name="_Toc95226527"/>
      <w:bookmarkStart w:id="870" w:name="_Toc95226528"/>
      <w:bookmarkStart w:id="871" w:name="_Toc95226529"/>
      <w:bookmarkStart w:id="872" w:name="_Toc95226530"/>
      <w:bookmarkStart w:id="873" w:name="_Toc95226531"/>
      <w:bookmarkStart w:id="874" w:name="_Toc95226532"/>
      <w:bookmarkStart w:id="875" w:name="_Toc95226533"/>
      <w:bookmarkStart w:id="876" w:name="_Toc95226534"/>
      <w:bookmarkStart w:id="877" w:name="_Toc95226535"/>
      <w:bookmarkStart w:id="878" w:name="_Toc95226536"/>
      <w:bookmarkStart w:id="879" w:name="_Toc95226537"/>
      <w:bookmarkStart w:id="880" w:name="_Toc95226538"/>
      <w:bookmarkStart w:id="881" w:name="_Toc95226539"/>
      <w:bookmarkStart w:id="882" w:name="_Toc95226540"/>
      <w:bookmarkStart w:id="883" w:name="_Toc95226541"/>
      <w:bookmarkStart w:id="884" w:name="_Toc95226542"/>
      <w:bookmarkStart w:id="885" w:name="_Toc95226543"/>
      <w:bookmarkStart w:id="886" w:name="_Toc95226544"/>
      <w:bookmarkStart w:id="887" w:name="_Toc95226545"/>
      <w:bookmarkStart w:id="888" w:name="_Toc95226546"/>
      <w:bookmarkStart w:id="889" w:name="_Toc95226547"/>
      <w:bookmarkStart w:id="890" w:name="_Toc95226548"/>
      <w:bookmarkStart w:id="891" w:name="_Toc95226549"/>
      <w:bookmarkStart w:id="892" w:name="_Toc95226550"/>
      <w:bookmarkStart w:id="893" w:name="_Toc95226551"/>
      <w:bookmarkStart w:id="894" w:name="_Toc95226552"/>
      <w:bookmarkStart w:id="895" w:name="_Toc95226553"/>
      <w:bookmarkStart w:id="896" w:name="_Toc95226554"/>
      <w:bookmarkStart w:id="897" w:name="_Toc95226555"/>
      <w:bookmarkStart w:id="898" w:name="_Toc95226556"/>
      <w:bookmarkStart w:id="899" w:name="_Toc95226557"/>
      <w:bookmarkStart w:id="900" w:name="_Toc95226558"/>
      <w:bookmarkStart w:id="901" w:name="_Toc95226559"/>
      <w:bookmarkStart w:id="902" w:name="_Toc95226560"/>
      <w:bookmarkStart w:id="903" w:name="_Toc95226561"/>
      <w:bookmarkStart w:id="904" w:name="_Toc95226562"/>
      <w:bookmarkStart w:id="905" w:name="_Toc95226563"/>
      <w:bookmarkStart w:id="906" w:name="_Toc95226564"/>
      <w:bookmarkStart w:id="907" w:name="_Toc95226565"/>
      <w:bookmarkStart w:id="908" w:name="_Toc95226566"/>
      <w:bookmarkStart w:id="909" w:name="_Toc95226567"/>
      <w:bookmarkStart w:id="910" w:name="_Toc95226568"/>
      <w:bookmarkStart w:id="911" w:name="_Toc95226569"/>
      <w:bookmarkStart w:id="912" w:name="_Toc95226570"/>
      <w:bookmarkStart w:id="913" w:name="_Toc95226571"/>
      <w:bookmarkStart w:id="914" w:name="_Toc95226572"/>
      <w:bookmarkStart w:id="915" w:name="_Toc95226573"/>
      <w:bookmarkStart w:id="916" w:name="_Toc95226574"/>
      <w:bookmarkStart w:id="917" w:name="_Toc95226575"/>
      <w:bookmarkStart w:id="918" w:name="_Toc95226576"/>
      <w:bookmarkStart w:id="919" w:name="_Toc95226577"/>
      <w:bookmarkStart w:id="920" w:name="_Toc95226578"/>
      <w:bookmarkStart w:id="921" w:name="_Toc95226579"/>
      <w:bookmarkStart w:id="922" w:name="_Toc95226580"/>
      <w:bookmarkStart w:id="923" w:name="_Toc95226581"/>
      <w:bookmarkStart w:id="924" w:name="_Toc95226582"/>
      <w:bookmarkStart w:id="925" w:name="_Toc95226583"/>
      <w:bookmarkStart w:id="926" w:name="_Toc95226584"/>
      <w:bookmarkStart w:id="927" w:name="_Toc95226585"/>
      <w:bookmarkStart w:id="928" w:name="_Toc95226586"/>
      <w:bookmarkStart w:id="929" w:name="_Toc95226587"/>
      <w:bookmarkStart w:id="930" w:name="_Toc95226588"/>
      <w:bookmarkStart w:id="931" w:name="_Toc371500693"/>
      <w:bookmarkStart w:id="932" w:name="_Toc406596063"/>
      <w:bookmarkStart w:id="933" w:name="_Toc406659727"/>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14:paraId="7B6F2A28" w14:textId="38A396D8" w:rsidR="003277B1" w:rsidRPr="003234D7" w:rsidRDefault="00890473" w:rsidP="00890473">
      <w:pPr>
        <w:pStyle w:val="Heading1"/>
        <w:numPr>
          <w:ilvl w:val="0"/>
          <w:numId w:val="0"/>
        </w:numPr>
        <w:ind w:left="5387" w:hanging="992"/>
        <w:rPr>
          <w:rStyle w:val="Emphasis"/>
          <w:b w:val="0"/>
          <w:i w:val="0"/>
          <w:iCs w:val="0"/>
          <w:u w:val="none"/>
        </w:rPr>
      </w:pPr>
      <w:bookmarkStart w:id="934" w:name="_Toc94874307"/>
      <w:bookmarkStart w:id="935" w:name="_Toc95119887"/>
      <w:bookmarkStart w:id="936" w:name="_Toc95226590"/>
      <w:bookmarkStart w:id="937" w:name="_Toc95299844"/>
      <w:bookmarkStart w:id="938" w:name="_Toc95825328"/>
      <w:bookmarkEnd w:id="934"/>
      <w:bookmarkEnd w:id="935"/>
      <w:bookmarkEnd w:id="936"/>
      <w:bookmarkEnd w:id="937"/>
      <w:bookmarkEnd w:id="938"/>
      <w:r w:rsidRPr="003234D7">
        <w:lastRenderedPageBreak/>
        <w:t>Прилог 2</w:t>
      </w:r>
      <w:r w:rsidR="00720CF0" w:rsidRPr="003234D7">
        <w:br/>
      </w:r>
      <w:r w:rsidR="00D8301C" w:rsidRPr="003234D7">
        <w:rPr>
          <w:b w:val="0"/>
          <w:u w:val="none"/>
        </w:rPr>
        <w:t>Образац Правног мишљења Министарства правде Републике Србије</w:t>
      </w:r>
      <w:r w:rsidR="00720CF0" w:rsidRPr="003234D7">
        <w:rPr>
          <w:rStyle w:val="Emphasis"/>
          <w:b w:val="0"/>
          <w:i w:val="0"/>
          <w:iCs w:val="0"/>
          <w:u w:val="none"/>
        </w:rPr>
        <w:t xml:space="preserve"> </w:t>
      </w:r>
    </w:p>
    <w:p w14:paraId="72B1368A" w14:textId="77777777" w:rsidR="003277B1" w:rsidRPr="003234D7" w:rsidRDefault="003277B1">
      <w:pPr>
        <w:rPr>
          <w:rStyle w:val="Optionsfeld"/>
        </w:rPr>
      </w:pPr>
    </w:p>
    <w:p w14:paraId="13864FA3" w14:textId="77777777" w:rsidR="003277B1" w:rsidRPr="003234D7" w:rsidRDefault="003277B1"/>
    <w:bookmarkEnd w:id="931"/>
    <w:bookmarkEnd w:id="932"/>
    <w:bookmarkEnd w:id="933"/>
    <w:p w14:paraId="22A9CB4D" w14:textId="77777777" w:rsidR="003277B1" w:rsidRPr="003234D7" w:rsidRDefault="003277B1"/>
    <w:p w14:paraId="66E90D74" w14:textId="4322187A" w:rsidR="003277B1" w:rsidRPr="003234D7" w:rsidRDefault="00720CF0">
      <w:pPr>
        <w:pStyle w:val="Annex-Text"/>
        <w:rPr>
          <w:i/>
          <w:lang w:val="sr-Cyrl-RS"/>
        </w:rPr>
      </w:pPr>
      <w:r w:rsidRPr="003234D7">
        <w:rPr>
          <w:i/>
          <w:shd w:val="clear" w:color="auto" w:fill="CCFFFF"/>
          <w:lang w:val="sr-Cyrl-RS"/>
        </w:rPr>
        <w:t>[</w:t>
      </w:r>
      <w:r w:rsidR="00D8301C" w:rsidRPr="003234D7">
        <w:rPr>
          <w:i/>
          <w:shd w:val="clear" w:color="auto" w:fill="CCFFFF"/>
          <w:lang w:val="sr-Cyrl-RS"/>
        </w:rPr>
        <w:t>Меморандум издаваоца Правног мишљења</w:t>
      </w:r>
      <w:r w:rsidRPr="003234D7">
        <w:rPr>
          <w:i/>
          <w:shd w:val="clear" w:color="auto" w:fill="CCFFFF"/>
          <w:lang w:val="sr-Cyrl-RS"/>
        </w:rPr>
        <w:t>]</w:t>
      </w:r>
    </w:p>
    <w:p w14:paraId="15B61C18" w14:textId="77777777" w:rsidR="003277B1" w:rsidRPr="003234D7" w:rsidRDefault="003277B1">
      <w:pPr>
        <w:pStyle w:val="Annex-Text"/>
        <w:rPr>
          <w:lang w:val="sr-Cyrl-RS"/>
        </w:rPr>
      </w:pPr>
    </w:p>
    <w:p w14:paraId="06608F5A" w14:textId="77777777" w:rsidR="003277B1" w:rsidRPr="003234D7" w:rsidRDefault="003277B1">
      <w:pPr>
        <w:pStyle w:val="Annex-Text"/>
        <w:rPr>
          <w:lang w:val="sr-Cyrl-RS"/>
        </w:rPr>
      </w:pPr>
    </w:p>
    <w:p w14:paraId="41681FE0" w14:textId="77777777" w:rsidR="003277B1" w:rsidRPr="003234D7" w:rsidRDefault="00720CF0">
      <w:pPr>
        <w:pStyle w:val="Annex-Text"/>
        <w:rPr>
          <w:lang w:val="sr-Cyrl-RS"/>
        </w:rPr>
      </w:pP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p>
    <w:p w14:paraId="529BA659" w14:textId="527D3160" w:rsidR="003277B1" w:rsidRPr="003234D7" w:rsidRDefault="00720CF0">
      <w:pPr>
        <w:pStyle w:val="Annex-Text"/>
        <w:rPr>
          <w:lang w:val="sr-Cyrl-RS"/>
        </w:rPr>
      </w:pPr>
      <w:r w:rsidRPr="003234D7">
        <w:rPr>
          <w:lang w:val="sr-Cyrl-RS"/>
        </w:rPr>
        <w:tab/>
        <w:t>(</w:t>
      </w:r>
      <w:r w:rsidR="00D8301C" w:rsidRPr="003234D7">
        <w:rPr>
          <w:lang w:val="sr-Cyrl-RS"/>
        </w:rPr>
        <w:t>датум</w:t>
      </w:r>
      <w:r w:rsidRPr="003234D7">
        <w:rPr>
          <w:lang w:val="sr-Cyrl-RS"/>
        </w:rPr>
        <w:t>)</w:t>
      </w:r>
    </w:p>
    <w:p w14:paraId="3849733B" w14:textId="77777777" w:rsidR="003277B1" w:rsidRPr="003234D7" w:rsidRDefault="003277B1">
      <w:pPr>
        <w:pStyle w:val="Annex-Text"/>
        <w:rPr>
          <w:lang w:val="sr-Cyrl-RS"/>
        </w:rPr>
      </w:pPr>
    </w:p>
    <w:p w14:paraId="74D68289" w14:textId="77777777" w:rsidR="003277B1" w:rsidRPr="003234D7" w:rsidRDefault="003277B1">
      <w:pPr>
        <w:pStyle w:val="Annex-Text"/>
        <w:rPr>
          <w:lang w:val="sr-Cyrl-RS"/>
        </w:rPr>
      </w:pPr>
    </w:p>
    <w:p w14:paraId="31CD86B6" w14:textId="41998488" w:rsidR="007B1FF0" w:rsidRPr="007B1FF0" w:rsidRDefault="007B1FF0" w:rsidP="007B1FF0">
      <w:pPr>
        <w:spacing w:line="240" w:lineRule="auto"/>
        <w:rPr>
          <w:szCs w:val="24"/>
          <w:lang w:val="en-GB" w:eastAsia="de-DE"/>
        </w:rPr>
      </w:pPr>
      <w:r w:rsidRPr="007B1FF0">
        <w:rPr>
          <w:szCs w:val="24"/>
          <w:lang w:val="en-GB" w:eastAsia="de-DE"/>
        </w:rPr>
        <w:t>KfW</w:t>
      </w:r>
      <w:r w:rsidRPr="007B1FF0">
        <w:rPr>
          <w:szCs w:val="24"/>
          <w:lang w:val="en-GB" w:eastAsia="de-DE"/>
        </w:rPr>
        <w:tab/>
      </w:r>
      <w:r w:rsidRPr="007B1FF0">
        <w:rPr>
          <w:szCs w:val="24"/>
          <w:lang w:val="en-GB" w:eastAsia="de-DE"/>
        </w:rPr>
        <w:tab/>
      </w:r>
      <w:r w:rsidRPr="007B1FF0">
        <w:rPr>
          <w:szCs w:val="24"/>
          <w:lang w:val="en-GB" w:eastAsia="de-DE"/>
        </w:rPr>
        <w:tab/>
      </w:r>
      <w:r w:rsidRPr="007B1FF0">
        <w:rPr>
          <w:szCs w:val="24"/>
          <w:lang w:val="en-GB" w:eastAsia="de-DE"/>
        </w:rPr>
        <w:tab/>
      </w:r>
      <w:r w:rsidRPr="007B1FF0">
        <w:rPr>
          <w:szCs w:val="24"/>
          <w:lang w:val="en-GB" w:eastAsia="de-DE"/>
        </w:rPr>
        <w:tab/>
      </w:r>
      <w:r w:rsidRPr="007B1FF0">
        <w:rPr>
          <w:szCs w:val="24"/>
          <w:lang w:val="en-GB" w:eastAsia="de-DE"/>
        </w:rPr>
        <w:tab/>
      </w:r>
      <w:r w:rsidRPr="007B1FF0">
        <w:rPr>
          <w:szCs w:val="24"/>
          <w:lang w:val="en-GB" w:eastAsia="de-DE"/>
        </w:rPr>
        <w:tab/>
      </w:r>
      <w:r w:rsidRPr="007B1FF0">
        <w:rPr>
          <w:szCs w:val="24"/>
          <w:lang w:val="en-GB" w:eastAsia="de-DE"/>
        </w:rPr>
        <w:tab/>
      </w:r>
      <w:r>
        <w:rPr>
          <w:szCs w:val="24"/>
          <w:lang w:eastAsia="de-DE"/>
        </w:rPr>
        <w:t xml:space="preserve">                                                                  </w:t>
      </w:r>
      <w:r w:rsidRPr="007B1FF0">
        <w:rPr>
          <w:szCs w:val="24"/>
          <w:u w:val="single"/>
          <w:lang w:val="en-GB" w:eastAsia="de-DE"/>
        </w:rPr>
        <w:fldChar w:fldCharType="begin">
          <w:ffData>
            <w:name w:val="Text93"/>
            <w:enabled/>
            <w:calcOnExit w:val="0"/>
            <w:textInput/>
          </w:ffData>
        </w:fldChar>
      </w:r>
      <w:r w:rsidRPr="007B1FF0">
        <w:rPr>
          <w:szCs w:val="24"/>
          <w:u w:val="single"/>
          <w:lang w:val="en-GB" w:eastAsia="de-DE"/>
        </w:rPr>
        <w:instrText xml:space="preserve"> FORMTEXT </w:instrText>
      </w:r>
      <w:r w:rsidRPr="007B1FF0">
        <w:rPr>
          <w:szCs w:val="24"/>
          <w:u w:val="single"/>
          <w:lang w:val="en-GB" w:eastAsia="de-DE"/>
        </w:rPr>
      </w:r>
      <w:r w:rsidRPr="007B1FF0">
        <w:rPr>
          <w:szCs w:val="24"/>
          <w:u w:val="single"/>
          <w:lang w:val="en-GB" w:eastAsia="de-DE"/>
        </w:rPr>
        <w:fldChar w:fldCharType="separate"/>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szCs w:val="24"/>
          <w:u w:val="single"/>
          <w:lang w:val="en-GB" w:eastAsia="de-DE"/>
        </w:rPr>
        <w:fldChar w:fldCharType="end"/>
      </w:r>
      <w:r w:rsidRPr="007B1FF0">
        <w:rPr>
          <w:szCs w:val="24"/>
          <w:u w:val="single"/>
          <w:lang w:val="en-GB" w:eastAsia="de-DE"/>
        </w:rPr>
        <w:fldChar w:fldCharType="begin">
          <w:ffData>
            <w:name w:val="Text93"/>
            <w:enabled/>
            <w:calcOnExit w:val="0"/>
            <w:textInput/>
          </w:ffData>
        </w:fldChar>
      </w:r>
      <w:r w:rsidRPr="007B1FF0">
        <w:rPr>
          <w:szCs w:val="24"/>
          <w:u w:val="single"/>
          <w:lang w:val="en-GB" w:eastAsia="de-DE"/>
        </w:rPr>
        <w:instrText xml:space="preserve"> FORMTEXT </w:instrText>
      </w:r>
      <w:r w:rsidRPr="007B1FF0">
        <w:rPr>
          <w:szCs w:val="24"/>
          <w:u w:val="single"/>
          <w:lang w:val="en-GB" w:eastAsia="de-DE"/>
        </w:rPr>
      </w:r>
      <w:r w:rsidRPr="007B1FF0">
        <w:rPr>
          <w:szCs w:val="24"/>
          <w:u w:val="single"/>
          <w:lang w:val="en-GB" w:eastAsia="de-DE"/>
        </w:rPr>
        <w:fldChar w:fldCharType="separate"/>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szCs w:val="24"/>
          <w:u w:val="single"/>
          <w:lang w:val="en-GB" w:eastAsia="de-DE"/>
        </w:rPr>
        <w:fldChar w:fldCharType="end"/>
      </w:r>
      <w:r w:rsidRPr="007B1FF0">
        <w:rPr>
          <w:szCs w:val="24"/>
          <w:u w:val="single"/>
          <w:lang w:val="en-GB" w:eastAsia="de-DE"/>
        </w:rPr>
        <w:fldChar w:fldCharType="begin">
          <w:ffData>
            <w:name w:val="Text93"/>
            <w:enabled/>
            <w:calcOnExit w:val="0"/>
            <w:textInput/>
          </w:ffData>
        </w:fldChar>
      </w:r>
      <w:r w:rsidRPr="007B1FF0">
        <w:rPr>
          <w:szCs w:val="24"/>
          <w:u w:val="single"/>
          <w:lang w:val="en-GB" w:eastAsia="de-DE"/>
        </w:rPr>
        <w:instrText xml:space="preserve"> FORMTEXT </w:instrText>
      </w:r>
      <w:r w:rsidRPr="007B1FF0">
        <w:rPr>
          <w:szCs w:val="24"/>
          <w:u w:val="single"/>
          <w:lang w:val="en-GB" w:eastAsia="de-DE"/>
        </w:rPr>
      </w:r>
      <w:r w:rsidRPr="007B1FF0">
        <w:rPr>
          <w:szCs w:val="24"/>
          <w:u w:val="single"/>
          <w:lang w:val="en-GB" w:eastAsia="de-DE"/>
        </w:rPr>
        <w:fldChar w:fldCharType="separate"/>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szCs w:val="24"/>
          <w:u w:val="single"/>
          <w:lang w:val="en-GB" w:eastAsia="de-DE"/>
        </w:rPr>
        <w:fldChar w:fldCharType="end"/>
      </w:r>
    </w:p>
    <w:p w14:paraId="291412A4" w14:textId="4FF67381" w:rsidR="007B1FF0" w:rsidRPr="007B1FF0" w:rsidRDefault="007B1FF0" w:rsidP="007B1FF0">
      <w:pPr>
        <w:pStyle w:val="Annex-Text"/>
        <w:tabs>
          <w:tab w:val="left" w:pos="708"/>
          <w:tab w:val="left" w:pos="1416"/>
          <w:tab w:val="left" w:pos="2124"/>
          <w:tab w:val="left" w:pos="2832"/>
          <w:tab w:val="left" w:pos="10830"/>
        </w:tabs>
        <w:rPr>
          <w:szCs w:val="24"/>
          <w:lang w:val="sr-Cyrl-RS" w:eastAsia="de-DE"/>
        </w:rPr>
      </w:pPr>
      <w:r w:rsidRPr="007B1FF0">
        <w:rPr>
          <w:szCs w:val="24"/>
          <w:lang w:val="de-DE" w:eastAsia="de-DE"/>
        </w:rPr>
        <w:t>Department [</w:t>
      </w:r>
      <w:r w:rsidRPr="007B1FF0">
        <w:rPr>
          <w:szCs w:val="24"/>
          <w:u w:val="single"/>
          <w:lang w:val="en-GB" w:eastAsia="de-DE"/>
        </w:rPr>
        <w:fldChar w:fldCharType="begin">
          <w:ffData>
            <w:name w:val="Text93"/>
            <w:enabled/>
            <w:calcOnExit w:val="0"/>
            <w:textInput/>
          </w:ffData>
        </w:fldChar>
      </w:r>
      <w:r w:rsidRPr="007B1FF0">
        <w:rPr>
          <w:szCs w:val="24"/>
          <w:u w:val="single"/>
          <w:lang w:val="de-DE" w:eastAsia="de-DE"/>
        </w:rPr>
        <w:instrText xml:space="preserve"> FORMTEXT </w:instrText>
      </w:r>
      <w:r w:rsidRPr="007B1FF0">
        <w:rPr>
          <w:szCs w:val="24"/>
          <w:u w:val="single"/>
          <w:lang w:val="en-GB" w:eastAsia="de-DE"/>
        </w:rPr>
      </w:r>
      <w:r w:rsidRPr="007B1FF0">
        <w:rPr>
          <w:szCs w:val="24"/>
          <w:u w:val="single"/>
          <w:lang w:val="en-GB" w:eastAsia="de-DE"/>
        </w:rPr>
        <w:fldChar w:fldCharType="separate"/>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noProof/>
          <w:szCs w:val="24"/>
          <w:u w:val="single"/>
          <w:lang w:val="en-GB" w:eastAsia="de-DE"/>
        </w:rPr>
        <w:t> </w:t>
      </w:r>
      <w:r w:rsidRPr="007B1FF0">
        <w:rPr>
          <w:szCs w:val="24"/>
          <w:u w:val="single"/>
          <w:lang w:val="en-GB" w:eastAsia="de-DE"/>
        </w:rPr>
        <w:fldChar w:fldCharType="end"/>
      </w:r>
      <w:r w:rsidRPr="007B1FF0">
        <w:rPr>
          <w:szCs w:val="24"/>
          <w:lang w:val="de-DE" w:eastAsia="de-DE"/>
        </w:rPr>
        <w:t>]</w:t>
      </w:r>
      <w:r w:rsidRPr="007B1FF0">
        <w:rPr>
          <w:szCs w:val="24"/>
          <w:lang w:val="de-DE" w:eastAsia="de-DE"/>
        </w:rPr>
        <w:tab/>
      </w:r>
      <w:r>
        <w:rPr>
          <w:szCs w:val="24"/>
          <w:lang w:val="de-DE" w:eastAsia="de-DE"/>
        </w:rPr>
        <w:tab/>
      </w:r>
      <w:r>
        <w:rPr>
          <w:szCs w:val="24"/>
          <w:lang w:val="sr-Cyrl-RS" w:eastAsia="de-DE"/>
        </w:rPr>
        <w:t>(датум)</w:t>
      </w:r>
    </w:p>
    <w:p w14:paraId="06ED54EF" w14:textId="162874C3" w:rsidR="003277B1" w:rsidRPr="003234D7" w:rsidRDefault="00720CF0" w:rsidP="007B1FF0">
      <w:pPr>
        <w:pStyle w:val="Annex-Text"/>
        <w:rPr>
          <w:lang w:val="sr-Cyrl-RS"/>
        </w:rPr>
      </w:pPr>
      <w:r w:rsidRPr="003234D7">
        <w:rPr>
          <w:rFonts w:cs="Arial"/>
          <w:szCs w:val="24"/>
          <w:lang w:val="sr-Cyrl-RS"/>
        </w:rPr>
        <w:t>Palmengartenstrasse 5 - 9</w:t>
      </w:r>
    </w:p>
    <w:p w14:paraId="59E0109E" w14:textId="77777777" w:rsidR="003277B1" w:rsidRPr="003234D7" w:rsidRDefault="00720CF0">
      <w:pPr>
        <w:pStyle w:val="Annex-Text"/>
        <w:rPr>
          <w:lang w:val="sr-Cyrl-RS"/>
        </w:rPr>
      </w:pPr>
      <w:r w:rsidRPr="003234D7">
        <w:rPr>
          <w:rFonts w:cs="Arial"/>
          <w:szCs w:val="24"/>
          <w:lang w:val="sr-Cyrl-RS"/>
        </w:rPr>
        <w:t>Postfach 11 11 41</w:t>
      </w:r>
    </w:p>
    <w:p w14:paraId="03EA554B" w14:textId="261B0782" w:rsidR="003277B1" w:rsidRPr="003234D7" w:rsidRDefault="00720CF0">
      <w:pPr>
        <w:pStyle w:val="Annex-Text"/>
        <w:rPr>
          <w:lang w:val="sr-Cyrl-RS"/>
        </w:rPr>
      </w:pPr>
      <w:r w:rsidRPr="003234D7">
        <w:rPr>
          <w:rFonts w:cs="Arial"/>
          <w:szCs w:val="24"/>
          <w:lang w:val="sr-Cyrl-RS"/>
        </w:rPr>
        <w:t>60325 Frankfurt am Main</w:t>
      </w:r>
      <w:r w:rsidR="007B1FF0">
        <w:rPr>
          <w:rFonts w:cs="Arial"/>
          <w:szCs w:val="24"/>
          <w:lang w:val="sr-Cyrl-RS"/>
        </w:rPr>
        <w:t>/Немачка</w:t>
      </w:r>
    </w:p>
    <w:p w14:paraId="4FD6D432" w14:textId="77777777" w:rsidR="003277B1" w:rsidRPr="003234D7" w:rsidRDefault="003277B1">
      <w:pPr>
        <w:pStyle w:val="Annex-Text"/>
        <w:rPr>
          <w:lang w:val="sr-Cyrl-RS"/>
        </w:rPr>
      </w:pPr>
    </w:p>
    <w:p w14:paraId="7F97539C" w14:textId="30F797CB" w:rsidR="003277B1" w:rsidRPr="003234D7" w:rsidRDefault="00D8301C">
      <w:pPr>
        <w:pStyle w:val="Annex-Text"/>
        <w:rPr>
          <w:lang w:val="sr-Cyrl-RS"/>
        </w:rPr>
      </w:pPr>
      <w:r w:rsidRPr="003234D7">
        <w:rPr>
          <w:lang w:val="sr-Cyrl-RS"/>
        </w:rPr>
        <w:t>Савезна Република Немачка</w:t>
      </w:r>
    </w:p>
    <w:p w14:paraId="6B6F7284" w14:textId="77777777" w:rsidR="003277B1" w:rsidRPr="003234D7" w:rsidRDefault="003277B1">
      <w:pPr>
        <w:pStyle w:val="Annex-Text"/>
        <w:rPr>
          <w:lang w:val="sr-Cyrl-RS"/>
        </w:rPr>
      </w:pPr>
    </w:p>
    <w:p w14:paraId="2D89330E" w14:textId="77777777" w:rsidR="003277B1" w:rsidRPr="003234D7" w:rsidRDefault="003277B1">
      <w:pPr>
        <w:pStyle w:val="Annex-Text"/>
        <w:rPr>
          <w:lang w:val="sr-Cyrl-RS"/>
        </w:rPr>
      </w:pPr>
    </w:p>
    <w:p w14:paraId="037878BB" w14:textId="77777777" w:rsidR="003277B1" w:rsidRPr="003234D7" w:rsidRDefault="003277B1">
      <w:pPr>
        <w:pStyle w:val="Annex-Text"/>
        <w:rPr>
          <w:lang w:val="sr-Cyrl-RS"/>
        </w:rPr>
      </w:pPr>
    </w:p>
    <w:p w14:paraId="3FBC4CD7" w14:textId="2A851764" w:rsidR="00031648" w:rsidRPr="003234D7" w:rsidRDefault="00890473" w:rsidP="00031648">
      <w:pPr>
        <w:pStyle w:val="Annex-Text"/>
        <w:jc w:val="left"/>
        <w:rPr>
          <w:b/>
          <w:lang w:val="sr-Cyrl-RS"/>
        </w:rPr>
      </w:pPr>
      <w:r w:rsidRPr="003234D7">
        <w:rPr>
          <w:b/>
          <w:lang w:val="sr-Cyrl-RS"/>
        </w:rPr>
        <w:t>Споразум о зајму од</w:t>
      </w:r>
      <w:r w:rsidR="00031648" w:rsidRPr="003234D7">
        <w:rPr>
          <w:b/>
          <w:lang w:val="sr-Cyrl-RS"/>
        </w:rPr>
        <w:t xml:space="preserve"> </w:t>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lang w:val="sr-Cyrl-RS"/>
        </w:rPr>
        <w:t xml:space="preserve"> </w:t>
      </w:r>
      <w:r w:rsidRPr="003234D7">
        <w:rPr>
          <w:b/>
          <w:lang w:val="sr-Cyrl-RS"/>
        </w:rPr>
        <w:t>склоп</w:t>
      </w:r>
      <w:r w:rsidR="00D50AB8">
        <w:rPr>
          <w:b/>
          <w:lang w:val="sr-Cyrl-RS"/>
        </w:rPr>
        <w:t>љ</w:t>
      </w:r>
      <w:r w:rsidRPr="003234D7">
        <w:rPr>
          <w:b/>
          <w:lang w:val="sr-Cyrl-RS"/>
        </w:rPr>
        <w:t xml:space="preserve">ен између </w:t>
      </w:r>
      <w:r w:rsidR="00031648" w:rsidRPr="003234D7">
        <w:rPr>
          <w:b/>
          <w:lang w:val="sr-Cyrl-RS"/>
        </w:rPr>
        <w:t>KfW</w:t>
      </w:r>
      <w:r w:rsidRPr="003234D7">
        <w:rPr>
          <w:b/>
          <w:lang w:val="sr-Cyrl-RS"/>
        </w:rPr>
        <w:t>-а и</w:t>
      </w:r>
      <w:r w:rsidR="00031648" w:rsidRPr="003234D7">
        <w:rPr>
          <w:b/>
          <w:lang w:val="sr-Cyrl-RS"/>
        </w:rPr>
        <w:t xml:space="preserve"> [</w:t>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u w:val="single"/>
          <w:lang w:val="sr-Cyrl-RS"/>
        </w:rPr>
        <w:fldChar w:fldCharType="begin">
          <w:ffData>
            <w:name w:val="Text93"/>
            <w:enabled/>
            <w:calcOnExit w:val="0"/>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lang w:val="sr-Cyrl-RS"/>
        </w:rPr>
        <w:t xml:space="preserve">] </w:t>
      </w:r>
      <w:r w:rsidR="00D8301C" w:rsidRPr="003234D7">
        <w:rPr>
          <w:b/>
          <w:lang w:val="sr-Cyrl-RS"/>
        </w:rPr>
        <w:t>(</w:t>
      </w:r>
      <w:r w:rsidR="00F63793" w:rsidRPr="00F63793">
        <w:rPr>
          <w:b/>
          <w:lang w:val="sr-Cyrl-RS"/>
        </w:rPr>
        <w:t xml:space="preserve">у даљем тексту: </w:t>
      </w:r>
      <w:r w:rsidR="00D8301C" w:rsidRPr="003234D7">
        <w:rPr>
          <w:b/>
          <w:lang w:val="sr-Cyrl-RS"/>
        </w:rPr>
        <w:t>„Зајмопримац”) на износ који не прелази укупно</w:t>
      </w:r>
      <w:r w:rsidR="00031648" w:rsidRPr="003234D7">
        <w:rPr>
          <w:b/>
          <w:lang w:val="sr-Cyrl-RS"/>
        </w:rPr>
        <w:t xml:space="preserve"> </w:t>
      </w:r>
      <w:r w:rsidR="00495C18" w:rsidRPr="003234D7">
        <w:rPr>
          <w:b/>
          <w:lang w:val="sr-Cyrl-RS"/>
        </w:rPr>
        <w:t xml:space="preserve">ЕУР </w:t>
      </w:r>
      <w:r w:rsidR="00031648" w:rsidRPr="003234D7">
        <w:rPr>
          <w:b/>
          <w:u w:val="single"/>
          <w:lang w:val="sr-Cyrl-RS"/>
        </w:rPr>
        <w:fldChar w:fldCharType="begin">
          <w:ffData>
            <w:name w:val=""/>
            <w:enabled/>
            <w:calcOnExit w:val="0"/>
            <w:textInput>
              <w:maxLength w:val="3"/>
            </w:textInput>
          </w:ffData>
        </w:fldChar>
      </w:r>
      <w:r w:rsidR="00031648" w:rsidRPr="003234D7">
        <w:rPr>
          <w:b/>
          <w:u w:val="single"/>
          <w:lang w:val="sr-Cyrl-RS"/>
        </w:rPr>
        <w:instrText xml:space="preserve"> FORMTEXT </w:instrText>
      </w:r>
      <w:r w:rsidR="00031648" w:rsidRPr="003234D7">
        <w:rPr>
          <w:b/>
          <w:u w:val="single"/>
          <w:lang w:val="sr-Cyrl-RS"/>
        </w:rPr>
      </w:r>
      <w:r w:rsidR="00031648" w:rsidRPr="003234D7">
        <w:rPr>
          <w:b/>
          <w:u w:val="single"/>
          <w:lang w:val="sr-Cyrl-RS"/>
        </w:rPr>
        <w:fldChar w:fldCharType="separate"/>
      </w:r>
      <w:r w:rsidR="00031648" w:rsidRPr="003234D7">
        <w:rPr>
          <w:b/>
          <w:u w:val="single"/>
          <w:lang w:val="sr-Cyrl-RS"/>
        </w:rPr>
        <w:t> </w:t>
      </w:r>
      <w:r w:rsidR="00031648" w:rsidRPr="003234D7">
        <w:rPr>
          <w:b/>
          <w:u w:val="single"/>
          <w:lang w:val="sr-Cyrl-RS"/>
        </w:rPr>
        <w:t> </w:t>
      </w:r>
      <w:r w:rsidR="00031648" w:rsidRPr="003234D7">
        <w:rPr>
          <w:b/>
          <w:u w:val="single"/>
          <w:lang w:val="sr-Cyrl-RS"/>
        </w:rPr>
        <w:t> </w:t>
      </w:r>
      <w:r w:rsidR="00031648" w:rsidRPr="003234D7">
        <w:rPr>
          <w:b/>
          <w:u w:val="single"/>
          <w:lang w:val="sr-Cyrl-RS"/>
        </w:rPr>
        <w:fldChar w:fldCharType="end"/>
      </w:r>
      <w:r w:rsidR="00031648" w:rsidRPr="003234D7">
        <w:rPr>
          <w:b/>
          <w:lang w:val="sr-Cyrl-RS"/>
        </w:rPr>
        <w:t>.000.000,--.</w:t>
      </w:r>
    </w:p>
    <w:p w14:paraId="35DCA2B5" w14:textId="77777777" w:rsidR="00031648" w:rsidRPr="003234D7" w:rsidRDefault="00031648" w:rsidP="00031648">
      <w:pPr>
        <w:pStyle w:val="Annex-Text"/>
        <w:rPr>
          <w:lang w:val="sr-Cyrl-RS"/>
        </w:rPr>
      </w:pPr>
    </w:p>
    <w:p w14:paraId="1F971890" w14:textId="77777777" w:rsidR="00D8301C" w:rsidRPr="003234D7" w:rsidRDefault="00D8301C" w:rsidP="00031648">
      <w:pPr>
        <w:pStyle w:val="Annex-Text"/>
        <w:rPr>
          <w:lang w:val="sr-Cyrl-RS"/>
        </w:rPr>
      </w:pPr>
    </w:p>
    <w:p w14:paraId="70D0BE48" w14:textId="4134BF2E" w:rsidR="00031648" w:rsidRPr="003234D7" w:rsidRDefault="00D8301C" w:rsidP="00031648">
      <w:pPr>
        <w:pStyle w:val="Annex-Text"/>
        <w:rPr>
          <w:lang w:val="sr-Cyrl-RS"/>
        </w:rPr>
      </w:pPr>
      <w:r w:rsidRPr="003234D7">
        <w:rPr>
          <w:lang w:val="sr-Cyrl-RS"/>
        </w:rPr>
        <w:t>Поштовани</w:t>
      </w:r>
      <w:r w:rsidR="00031648" w:rsidRPr="003234D7">
        <w:rPr>
          <w:lang w:val="sr-Cyrl-RS"/>
        </w:rPr>
        <w:t>,</w:t>
      </w:r>
    </w:p>
    <w:p w14:paraId="1320B2FD" w14:textId="77777777" w:rsidR="00031648" w:rsidRPr="003234D7" w:rsidRDefault="00031648" w:rsidP="00031648">
      <w:pPr>
        <w:pStyle w:val="Annex-Text"/>
        <w:rPr>
          <w:lang w:val="sr-Cyrl-RS"/>
        </w:rPr>
      </w:pPr>
    </w:p>
    <w:p w14:paraId="687F5DDD" w14:textId="7FCC57F8" w:rsidR="00031648" w:rsidRPr="003234D7" w:rsidRDefault="00D8301C" w:rsidP="00031648">
      <w:pPr>
        <w:pStyle w:val="Annex-Text"/>
        <w:rPr>
          <w:lang w:val="sr-Cyrl-RS"/>
        </w:rPr>
      </w:pPr>
      <w:r w:rsidRPr="003234D7">
        <w:rPr>
          <w:lang w:val="sr-Cyrl-RS"/>
        </w:rPr>
        <w:t>Ја сам [Министар правде]</w:t>
      </w:r>
      <w:r w:rsidR="00031648" w:rsidRPr="003234D7">
        <w:rPr>
          <w:lang w:val="sr-Cyrl-RS"/>
        </w:rPr>
        <w:t xml:space="preserve"> [</w:t>
      </w:r>
      <w:r w:rsidRPr="003234D7">
        <w:rPr>
          <w:lang w:val="sr-Cyrl-RS"/>
        </w:rPr>
        <w:t>правни саветник</w:t>
      </w:r>
      <w:r w:rsidR="00031648" w:rsidRPr="003234D7">
        <w:rPr>
          <w:lang w:val="sr-Cyrl-RS"/>
        </w:rPr>
        <w:t>] [</w:t>
      </w:r>
      <w:r w:rsidRPr="003234D7">
        <w:rPr>
          <w:lang w:val="sr-Cyrl-RS"/>
        </w:rPr>
        <w:t xml:space="preserve">шеф правног сектора у </w:t>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lang w:val="sr-Cyrl-RS"/>
        </w:rPr>
        <w:t xml:space="preserve"> </w:t>
      </w:r>
      <w:r w:rsidR="00031648" w:rsidRPr="003234D7">
        <w:rPr>
          <w:i/>
          <w:shd w:val="clear" w:color="auto" w:fill="CCFFFF"/>
          <w:lang w:val="sr-Cyrl-RS"/>
        </w:rPr>
        <w:t>(</w:t>
      </w:r>
      <w:r w:rsidRPr="003234D7">
        <w:rPr>
          <w:i/>
          <w:shd w:val="clear" w:color="auto" w:fill="CCFFFF"/>
          <w:lang w:val="sr-Cyrl-RS"/>
        </w:rPr>
        <w:t>наведите министарство или други орган</w:t>
      </w:r>
      <w:r w:rsidR="00031648" w:rsidRPr="003234D7">
        <w:rPr>
          <w:i/>
          <w:shd w:val="clear" w:color="auto" w:fill="CCFFFF"/>
          <w:lang w:val="sr-Cyrl-RS"/>
        </w:rPr>
        <w:t>)</w:t>
      </w:r>
      <w:r w:rsidR="00031648" w:rsidRPr="003234D7">
        <w:rPr>
          <w:lang w:val="sr-Cyrl-RS"/>
        </w:rPr>
        <w:t xml:space="preserve">] </w:t>
      </w:r>
      <w:r w:rsidRPr="003234D7">
        <w:rPr>
          <w:lang w:val="sr-Cyrl-RS"/>
        </w:rPr>
        <w:t>Републике Србије</w:t>
      </w:r>
      <w:r w:rsidR="00031648" w:rsidRPr="003234D7">
        <w:rPr>
          <w:lang w:val="sr-Cyrl-RS"/>
        </w:rPr>
        <w:t xml:space="preserve">. </w:t>
      </w:r>
      <w:r w:rsidR="00495C18" w:rsidRPr="003234D7">
        <w:rPr>
          <w:lang w:val="sr-Cyrl-RS"/>
        </w:rPr>
        <w:t>У том својству наступам у вези са Споразумом о зајму, од датума</w:t>
      </w:r>
      <w:r w:rsidR="00031648" w:rsidRPr="003234D7">
        <w:rPr>
          <w:lang w:val="sr-Cyrl-RS"/>
        </w:rPr>
        <w:t xml:space="preserve"> </w:t>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u w:val="single"/>
          <w:lang w:val="sr-Cyrl-RS"/>
        </w:rPr>
        <w:t xml:space="preserve"> </w:t>
      </w:r>
      <w:r w:rsidR="00495C18" w:rsidRPr="003234D7">
        <w:rPr>
          <w:lang w:val="sr-Cyrl-RS"/>
        </w:rPr>
        <w:t>(</w:t>
      </w:r>
      <w:r w:rsidR="00F63793" w:rsidRPr="00F63793">
        <w:rPr>
          <w:lang w:val="sr-Cyrl-RS"/>
        </w:rPr>
        <w:t xml:space="preserve">у даљем тексту: </w:t>
      </w:r>
      <w:r w:rsidR="00495C18" w:rsidRPr="003234D7">
        <w:rPr>
          <w:lang w:val="sr-Cyrl-RS"/>
        </w:rPr>
        <w:t>„Споразум о зајму”), сачињеним између Зајмопримца и вас, а чији је предмет зајам који треба да одобрите Зајмопримцу, у укупном износу који не прелази ЕУР</w:t>
      </w:r>
      <w:r w:rsidR="00031648" w:rsidRPr="003234D7">
        <w:rPr>
          <w:lang w:val="sr-Cyrl-RS"/>
        </w:rPr>
        <w:t xml:space="preserve"> </w:t>
      </w:r>
      <w:r w:rsidR="00031648" w:rsidRPr="003234D7">
        <w:rPr>
          <w:u w:val="single"/>
          <w:lang w:val="sr-Cyrl-RS"/>
        </w:rPr>
        <w:fldChar w:fldCharType="begin">
          <w:ffData>
            <w:name w:val=""/>
            <w:enabled/>
            <w:calcOnExit w:val="0"/>
            <w:textInput>
              <w:maxLength w:val="3"/>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lang w:val="sr-Cyrl-RS"/>
        </w:rPr>
        <w:t>.000.000,--.</w:t>
      </w:r>
    </w:p>
    <w:p w14:paraId="7940CBD6" w14:textId="77777777" w:rsidR="00031648" w:rsidRPr="003234D7" w:rsidRDefault="00031648" w:rsidP="00031648">
      <w:pPr>
        <w:pStyle w:val="Annex-Text"/>
        <w:rPr>
          <w:lang w:val="sr-Cyrl-RS"/>
        </w:rPr>
      </w:pPr>
    </w:p>
    <w:p w14:paraId="45D8C7CE" w14:textId="77777777" w:rsidR="00031648" w:rsidRPr="003234D7" w:rsidRDefault="00031648" w:rsidP="00031648">
      <w:pPr>
        <w:pStyle w:val="Annex-Text"/>
        <w:rPr>
          <w:lang w:val="sr-Cyrl-RS"/>
        </w:rPr>
      </w:pPr>
    </w:p>
    <w:p w14:paraId="2875F571" w14:textId="38C40D33" w:rsidR="00031648" w:rsidRPr="003234D7" w:rsidRDefault="00031648" w:rsidP="00031648">
      <w:pPr>
        <w:pStyle w:val="Annex-Text"/>
        <w:tabs>
          <w:tab w:val="left" w:pos="567"/>
          <w:tab w:val="left" w:pos="1134"/>
        </w:tabs>
        <w:ind w:left="567" w:hanging="567"/>
        <w:rPr>
          <w:u w:val="single"/>
          <w:lang w:val="sr-Cyrl-RS"/>
        </w:rPr>
      </w:pPr>
      <w:r w:rsidRPr="003234D7">
        <w:rPr>
          <w:lang w:val="sr-Cyrl-RS"/>
        </w:rPr>
        <w:br w:type="page"/>
      </w:r>
      <w:r w:rsidRPr="003234D7">
        <w:rPr>
          <w:lang w:val="sr-Cyrl-RS"/>
        </w:rPr>
        <w:lastRenderedPageBreak/>
        <w:t>1.</w:t>
      </w:r>
      <w:r w:rsidRPr="003234D7">
        <w:rPr>
          <w:lang w:val="sr-Cyrl-RS"/>
        </w:rPr>
        <w:tab/>
      </w:r>
      <w:r w:rsidR="00B7016D" w:rsidRPr="003234D7">
        <w:rPr>
          <w:u w:val="single"/>
          <w:lang w:val="sr-Cyrl-RS"/>
        </w:rPr>
        <w:t>Прегледана документација</w:t>
      </w:r>
    </w:p>
    <w:p w14:paraId="5055AE17" w14:textId="77777777" w:rsidR="00031648" w:rsidRPr="003234D7" w:rsidRDefault="00031648" w:rsidP="00031648">
      <w:pPr>
        <w:pStyle w:val="Annex-Text"/>
        <w:tabs>
          <w:tab w:val="left" w:pos="567"/>
          <w:tab w:val="left" w:pos="1134"/>
        </w:tabs>
        <w:rPr>
          <w:lang w:val="sr-Cyrl-RS"/>
        </w:rPr>
      </w:pPr>
    </w:p>
    <w:p w14:paraId="0204917C" w14:textId="2E28FEEB" w:rsidR="00031648" w:rsidRPr="003234D7" w:rsidRDefault="00B7016D" w:rsidP="00031648">
      <w:pPr>
        <w:pStyle w:val="Annex-Text"/>
        <w:tabs>
          <w:tab w:val="left" w:pos="567"/>
          <w:tab w:val="left" w:pos="1134"/>
        </w:tabs>
        <w:spacing w:before="120"/>
        <w:rPr>
          <w:lang w:val="sr-Cyrl-RS"/>
        </w:rPr>
      </w:pPr>
      <w:r w:rsidRPr="003234D7">
        <w:rPr>
          <w:lang w:val="sr-Cyrl-RS"/>
        </w:rPr>
        <w:t>Прегледао</w:t>
      </w:r>
      <w:r w:rsidR="00314D05">
        <w:rPr>
          <w:lang w:val="sr-Cyrl-RS"/>
        </w:rPr>
        <w:t>/ла</w:t>
      </w:r>
      <w:r w:rsidRPr="003234D7">
        <w:rPr>
          <w:lang w:val="sr-Cyrl-RS"/>
        </w:rPr>
        <w:t xml:space="preserve"> сам</w:t>
      </w:r>
      <w:r w:rsidR="00031648" w:rsidRPr="003234D7">
        <w:rPr>
          <w:lang w:val="sr-Cyrl-RS"/>
        </w:rPr>
        <w:t>:</w:t>
      </w:r>
    </w:p>
    <w:p w14:paraId="044DEF75" w14:textId="77777777" w:rsidR="00031648" w:rsidRPr="003234D7" w:rsidRDefault="00031648" w:rsidP="00031648">
      <w:pPr>
        <w:pStyle w:val="Annex-Text"/>
        <w:tabs>
          <w:tab w:val="left" w:pos="567"/>
          <w:tab w:val="left" w:pos="1134"/>
        </w:tabs>
        <w:rPr>
          <w:lang w:val="sr-Cyrl-RS"/>
        </w:rPr>
      </w:pPr>
    </w:p>
    <w:p w14:paraId="3CE811D4" w14:textId="1CA987E6" w:rsidR="00031648" w:rsidRPr="003234D7" w:rsidRDefault="00031648" w:rsidP="00031648">
      <w:pPr>
        <w:pStyle w:val="Annex-Text"/>
        <w:tabs>
          <w:tab w:val="left" w:pos="567"/>
          <w:tab w:val="left" w:pos="1134"/>
        </w:tabs>
        <w:spacing w:before="120"/>
        <w:ind w:left="567" w:hanging="567"/>
        <w:rPr>
          <w:lang w:val="sr-Cyrl-RS"/>
        </w:rPr>
      </w:pPr>
      <w:r w:rsidRPr="003234D7">
        <w:rPr>
          <w:lang w:val="sr-Cyrl-RS"/>
        </w:rPr>
        <w:t>1.1</w:t>
      </w:r>
      <w:r w:rsidRPr="003234D7">
        <w:rPr>
          <w:lang w:val="sr-Cyrl-RS"/>
        </w:rPr>
        <w:tab/>
      </w:r>
      <w:r w:rsidR="00A4187F" w:rsidRPr="003234D7">
        <w:rPr>
          <w:lang w:val="sr-Cyrl-RS"/>
        </w:rPr>
        <w:t>аутентични потписани оригинал Споразума о зајму</w:t>
      </w:r>
      <w:r w:rsidRPr="003234D7">
        <w:rPr>
          <w:lang w:val="sr-Cyrl-RS"/>
        </w:rPr>
        <w:t>;</w:t>
      </w:r>
    </w:p>
    <w:p w14:paraId="2E00D6F0" w14:textId="77777777" w:rsidR="00031648" w:rsidRPr="003234D7" w:rsidRDefault="00031648" w:rsidP="00031648">
      <w:pPr>
        <w:pStyle w:val="Annex-Text"/>
        <w:tabs>
          <w:tab w:val="left" w:pos="567"/>
          <w:tab w:val="left" w:pos="1134"/>
        </w:tabs>
        <w:ind w:left="567" w:hanging="567"/>
        <w:rPr>
          <w:lang w:val="sr-Cyrl-RS"/>
        </w:rPr>
      </w:pPr>
    </w:p>
    <w:p w14:paraId="71427313" w14:textId="03950496" w:rsidR="00031648" w:rsidRPr="003234D7" w:rsidRDefault="00031648" w:rsidP="00031648">
      <w:pPr>
        <w:pStyle w:val="Annex-Text"/>
        <w:tabs>
          <w:tab w:val="left" w:pos="567"/>
          <w:tab w:val="left" w:pos="1134"/>
        </w:tabs>
        <w:spacing w:before="120"/>
        <w:ind w:left="567" w:hanging="567"/>
        <w:rPr>
          <w:lang w:val="sr-Cyrl-RS"/>
        </w:rPr>
      </w:pPr>
      <w:r w:rsidRPr="003234D7">
        <w:rPr>
          <w:lang w:val="sr-Cyrl-RS"/>
        </w:rPr>
        <w:t>1.2</w:t>
      </w:r>
      <w:r w:rsidRPr="003234D7">
        <w:rPr>
          <w:lang w:val="sr-Cyrl-RS"/>
        </w:rPr>
        <w:tab/>
      </w:r>
      <w:r w:rsidR="00A4187F" w:rsidRPr="003234D7">
        <w:rPr>
          <w:lang w:val="sr-Cyrl-RS"/>
        </w:rPr>
        <w:t xml:space="preserve">уставна документа Зајмопримца, </w:t>
      </w:r>
      <w:r w:rsidR="00CC4C18" w:rsidRPr="003234D7">
        <w:rPr>
          <w:lang w:val="sr-Cyrl-RS"/>
        </w:rPr>
        <w:t xml:space="preserve">а </w:t>
      </w:r>
      <w:r w:rsidR="00A4187F" w:rsidRPr="003234D7">
        <w:rPr>
          <w:lang w:val="sr-Cyrl-RS"/>
        </w:rPr>
        <w:t>посебно</w:t>
      </w:r>
      <w:r w:rsidRPr="003234D7">
        <w:rPr>
          <w:lang w:val="sr-Cyrl-RS"/>
        </w:rPr>
        <w:t>:</w:t>
      </w:r>
    </w:p>
    <w:p w14:paraId="1D45A175" w14:textId="06DD9E86"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(a)</w:t>
      </w:r>
      <w:r w:rsidRPr="003234D7">
        <w:rPr>
          <w:lang w:val="sr-Cyrl-RS"/>
        </w:rPr>
        <w:tab/>
      </w:r>
      <w:r w:rsidR="00A4187F" w:rsidRPr="003234D7">
        <w:rPr>
          <w:lang w:val="sr-Cyrl-RS"/>
        </w:rPr>
        <w:t xml:space="preserve">Устав Републике Србије од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A4187F" w:rsidRPr="003234D7">
        <w:rPr>
          <w:lang w:val="sr-Cyrl-RS"/>
        </w:rPr>
        <w:t xml:space="preserve">прописно објављен у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A4187F" w:rsidRPr="003234D7">
        <w:rPr>
          <w:lang w:val="sr-Cyrl-RS"/>
        </w:rPr>
        <w:t>бр.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A4187F" w:rsidRPr="003234D7">
        <w:rPr>
          <w:lang w:val="sr-Cyrl-RS"/>
        </w:rPr>
        <w:t>стр.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A4187F" w:rsidRPr="003234D7">
        <w:rPr>
          <w:lang w:val="sr-Cyrl-RS"/>
        </w:rPr>
        <w:t>са изменама и допунама</w:t>
      </w:r>
      <w:r w:rsidRPr="003234D7">
        <w:rPr>
          <w:lang w:val="sr-Cyrl-RS"/>
        </w:rPr>
        <w:t>;</w:t>
      </w:r>
    </w:p>
    <w:p w14:paraId="134FBB3B" w14:textId="4663B946"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w:t>
      </w:r>
      <w:r w:rsidR="00AF4968">
        <w:rPr>
          <w:lang w:val="sr-Cyrl-RS"/>
        </w:rPr>
        <w:t>б</w:t>
      </w:r>
      <w:r w:rsidRPr="003234D7">
        <w:rPr>
          <w:lang w:val="sr-Cyrl-RS"/>
        </w:rPr>
        <w:t>)</w:t>
      </w:r>
      <w:r w:rsidRPr="003234D7">
        <w:rPr>
          <w:lang w:val="sr-Cyrl-RS"/>
        </w:rPr>
        <w:tab/>
      </w:r>
      <w:r w:rsidR="006804BF" w:rsidRPr="003234D7">
        <w:rPr>
          <w:lang w:val="sr-Cyrl-RS"/>
        </w:rPr>
        <w:t>Закон(е) бр.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804BF" w:rsidRPr="003234D7">
        <w:rPr>
          <w:lang w:val="sr-Cyrl-RS"/>
        </w:rPr>
        <w:t xml:space="preserve">од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804BF" w:rsidRPr="003234D7">
        <w:rPr>
          <w:lang w:val="sr-Cyrl-RS"/>
        </w:rPr>
        <w:t xml:space="preserve">прописно објављене у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804BF" w:rsidRPr="003234D7">
        <w:rPr>
          <w:lang w:val="sr-Cyrl-RS"/>
        </w:rPr>
        <w:t>бр.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804BF" w:rsidRPr="003234D7">
        <w:rPr>
          <w:lang w:val="sr-Cyrl-RS"/>
        </w:rPr>
        <w:t>стр.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804BF" w:rsidRPr="003234D7">
        <w:rPr>
          <w:lang w:val="sr-Cyrl-RS"/>
        </w:rPr>
        <w:t xml:space="preserve">са изменама и допунама </w:t>
      </w:r>
      <w:r w:rsidRPr="003234D7">
        <w:rPr>
          <w:i/>
          <w:shd w:val="clear" w:color="auto" w:fill="CCFFFF"/>
          <w:lang w:val="sr-Cyrl-RS"/>
        </w:rPr>
        <w:t>[</w:t>
      </w:r>
      <w:r w:rsidR="006804BF" w:rsidRPr="003234D7">
        <w:rPr>
          <w:i/>
          <w:shd w:val="clear" w:color="auto" w:fill="CCFFFF"/>
          <w:lang w:val="sr-Cyrl-RS"/>
        </w:rPr>
        <w:t xml:space="preserve">овде наведите евентуалне законе који се односе на </w:t>
      </w:r>
      <w:r w:rsidR="00CC4C18" w:rsidRPr="003234D7">
        <w:rPr>
          <w:i/>
          <w:shd w:val="clear" w:color="auto" w:fill="CCFFFF"/>
          <w:lang w:val="sr-Cyrl-RS"/>
        </w:rPr>
        <w:t>задуживање</w:t>
      </w:r>
      <w:r w:rsidR="006804BF" w:rsidRPr="003234D7">
        <w:rPr>
          <w:i/>
          <w:shd w:val="clear" w:color="auto" w:fill="CCFFFF"/>
          <w:lang w:val="sr-Cyrl-RS"/>
        </w:rPr>
        <w:t xml:space="preserve"> од стране Републике Србије, (нпр. буџетске законе)</w:t>
      </w:r>
      <w:r w:rsidRPr="003234D7">
        <w:rPr>
          <w:i/>
          <w:shd w:val="clear" w:color="auto" w:fill="CCFFFF"/>
          <w:lang w:val="sr-Cyrl-RS"/>
        </w:rPr>
        <w:t>]</w:t>
      </w:r>
      <w:r w:rsidRPr="003234D7">
        <w:rPr>
          <w:lang w:val="sr-Cyrl-RS"/>
        </w:rPr>
        <w:t>;</w:t>
      </w:r>
      <w:r w:rsidR="00B05731" w:rsidRPr="003234D7">
        <w:rPr>
          <w:lang w:val="sr-Cyrl-RS"/>
        </w:rPr>
        <w:t xml:space="preserve"> </w:t>
      </w:r>
    </w:p>
    <w:p w14:paraId="74CE82F9" w14:textId="0BDEC394" w:rsidR="00031648" w:rsidRPr="003234D7" w:rsidRDefault="00031648" w:rsidP="00B05731">
      <w:pPr>
        <w:pStyle w:val="Annex-Text"/>
        <w:tabs>
          <w:tab w:val="left" w:pos="567"/>
          <w:tab w:val="left" w:pos="1134"/>
        </w:tabs>
        <w:spacing w:before="240"/>
        <w:ind w:left="1134" w:hanging="567"/>
        <w:rPr>
          <w:lang w:val="sr-Cyrl-RS"/>
        </w:rPr>
      </w:pPr>
      <w:r w:rsidRPr="003234D7">
        <w:rPr>
          <w:lang w:val="sr-Cyrl-RS"/>
        </w:rPr>
        <w:t>(</w:t>
      </w:r>
      <w:r w:rsidR="00AF4968">
        <w:rPr>
          <w:lang w:val="sr-Cyrl-RS"/>
        </w:rPr>
        <w:t>ц</w:t>
      </w:r>
      <w:r w:rsidRPr="003234D7">
        <w:rPr>
          <w:lang w:val="sr-Cyrl-RS"/>
        </w:rPr>
        <w:t>)</w:t>
      </w:r>
      <w:r w:rsidRPr="003234D7">
        <w:rPr>
          <w:lang w:val="sr-Cyrl-RS"/>
        </w:rPr>
        <w:tab/>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14D05">
        <w:rPr>
          <w:i/>
          <w:shd w:val="clear" w:color="auto" w:fill="CCFFFF"/>
          <w:lang w:val="sr-Cyrl-RS"/>
        </w:rPr>
        <w:t>[</w:t>
      </w:r>
      <w:r w:rsidR="00C61089" w:rsidRPr="00314D05">
        <w:rPr>
          <w:i/>
          <w:shd w:val="clear" w:color="auto" w:fill="CCFFFF"/>
          <w:lang w:val="sr-Cyrl-RS"/>
        </w:rPr>
        <w:t>навед</w:t>
      </w:r>
      <w:r w:rsidR="00314D05" w:rsidRPr="00314D05">
        <w:rPr>
          <w:i/>
          <w:shd w:val="clear" w:color="auto" w:fill="CCFFFF"/>
          <w:lang w:val="sr-Cyrl-RS"/>
        </w:rPr>
        <w:t>и</w:t>
      </w:r>
      <w:r w:rsidR="00C61089" w:rsidRPr="00314D05">
        <w:rPr>
          <w:i/>
          <w:shd w:val="clear" w:color="auto" w:fill="CCFFFF"/>
          <w:lang w:val="sr-Cyrl-RS"/>
        </w:rPr>
        <w:t xml:space="preserve">те друга документа, нпр. уредбе или одлуке </w:t>
      </w:r>
      <w:r w:rsidR="00CC4C18" w:rsidRPr="00314D05">
        <w:rPr>
          <w:i/>
          <w:shd w:val="clear" w:color="auto" w:fill="CCFFFF"/>
          <w:lang w:val="sr-Cyrl-RS"/>
        </w:rPr>
        <w:t>в</w:t>
      </w:r>
      <w:r w:rsidR="00C61089" w:rsidRPr="00314D05">
        <w:rPr>
          <w:i/>
          <w:shd w:val="clear" w:color="auto" w:fill="CCFFFF"/>
          <w:lang w:val="sr-Cyrl-RS"/>
        </w:rPr>
        <w:t xml:space="preserve">ладиних или административних тела </w:t>
      </w:r>
      <w:r w:rsidR="007B1FF0">
        <w:rPr>
          <w:i/>
          <w:shd w:val="clear" w:color="auto" w:fill="CCFFFF"/>
          <w:lang w:val="sr-Cyrl-RS"/>
        </w:rPr>
        <w:t xml:space="preserve">Републике </w:t>
      </w:r>
      <w:r w:rsidR="00C61089" w:rsidRPr="00314D05">
        <w:rPr>
          <w:i/>
          <w:shd w:val="clear" w:color="auto" w:fill="CCFFFF"/>
          <w:lang w:val="sr-Cyrl-RS"/>
        </w:rPr>
        <w:t xml:space="preserve">Србије која се односе на закључивање </w:t>
      </w:r>
      <w:r w:rsidR="00CC4C18" w:rsidRPr="00314D05">
        <w:rPr>
          <w:i/>
          <w:shd w:val="clear" w:color="auto" w:fill="CCFFFF"/>
          <w:lang w:val="sr-Cyrl-RS"/>
        </w:rPr>
        <w:t>с</w:t>
      </w:r>
      <w:r w:rsidR="00C61089" w:rsidRPr="00314D05">
        <w:rPr>
          <w:i/>
          <w:shd w:val="clear" w:color="auto" w:fill="CCFFFF"/>
          <w:lang w:val="sr-Cyrl-RS"/>
        </w:rPr>
        <w:t xml:space="preserve">поразума о зајму од стране </w:t>
      </w:r>
      <w:r w:rsidR="007B1FF0">
        <w:rPr>
          <w:i/>
          <w:shd w:val="clear" w:color="auto" w:fill="CCFFFF"/>
          <w:lang w:val="sr-Cyrl-RS"/>
        </w:rPr>
        <w:t xml:space="preserve">Републике </w:t>
      </w:r>
      <w:r w:rsidR="00C61089" w:rsidRPr="00314D05">
        <w:rPr>
          <w:i/>
          <w:shd w:val="clear" w:color="auto" w:fill="CCFFFF"/>
          <w:lang w:val="sr-Cyrl-RS"/>
        </w:rPr>
        <w:t xml:space="preserve">Србије уопште или на закључивање </w:t>
      </w:r>
      <w:r w:rsidR="00CC4C18" w:rsidRPr="00314D05">
        <w:rPr>
          <w:i/>
          <w:shd w:val="clear" w:color="auto" w:fill="CCFFFF"/>
          <w:lang w:val="sr-Cyrl-RS"/>
        </w:rPr>
        <w:t xml:space="preserve">овог </w:t>
      </w:r>
      <w:r w:rsidR="00C61089" w:rsidRPr="00314D05">
        <w:rPr>
          <w:i/>
          <w:shd w:val="clear" w:color="auto" w:fill="CCFFFF"/>
          <w:lang w:val="sr-Cyrl-RS"/>
        </w:rPr>
        <w:t>Споразума о зајму</w:t>
      </w:r>
      <w:r w:rsidRPr="00314D05">
        <w:rPr>
          <w:i/>
          <w:shd w:val="clear" w:color="auto" w:fill="CCFFFF"/>
          <w:lang w:val="sr-Cyrl-RS"/>
        </w:rPr>
        <w:t>]</w:t>
      </w:r>
      <w:r w:rsidR="00B05731" w:rsidRPr="00314D05">
        <w:rPr>
          <w:lang w:val="sr-Cyrl-RS"/>
        </w:rPr>
        <w:t>.</w:t>
      </w:r>
    </w:p>
    <w:p w14:paraId="318381AB" w14:textId="135B7532" w:rsidR="00031648" w:rsidRPr="003234D7" w:rsidRDefault="00C61089" w:rsidP="00031648">
      <w:pPr>
        <w:pStyle w:val="Annex-Text"/>
        <w:tabs>
          <w:tab w:val="left" w:pos="567"/>
        </w:tabs>
        <w:spacing w:before="240"/>
        <w:ind w:left="567"/>
        <w:rPr>
          <w:lang w:val="sr-Cyrl-RS"/>
        </w:rPr>
      </w:pPr>
      <w:r w:rsidRPr="003234D7">
        <w:rPr>
          <w:lang w:val="sr-Cyrl-RS"/>
        </w:rPr>
        <w:t>и друге законе, прописе, потврде, евиденције, регистрације и документацију коју је по мом мишљењу било неопходно прегледати. Поред тога, спровео</w:t>
      </w:r>
      <w:r w:rsidR="00314D05">
        <w:rPr>
          <w:lang w:val="sr-Cyrl-RS"/>
        </w:rPr>
        <w:t>/ла</w:t>
      </w:r>
      <w:r w:rsidRPr="003234D7">
        <w:rPr>
          <w:lang w:val="sr-Cyrl-RS"/>
        </w:rPr>
        <w:t xml:space="preserve"> сам истраживања која је по мом мишљењу било неопходно и пожељно спровести ради давања овог мишљења</w:t>
      </w:r>
      <w:r w:rsidR="00031648" w:rsidRPr="003234D7">
        <w:rPr>
          <w:lang w:val="sr-Cyrl-RS"/>
        </w:rPr>
        <w:t>.</w:t>
      </w:r>
    </w:p>
    <w:p w14:paraId="1D1256AA" w14:textId="77777777" w:rsidR="00031648" w:rsidRPr="003234D7" w:rsidRDefault="00031648" w:rsidP="00031648">
      <w:pPr>
        <w:pStyle w:val="Annex-Text"/>
        <w:tabs>
          <w:tab w:val="left" w:pos="567"/>
          <w:tab w:val="left" w:pos="1134"/>
        </w:tabs>
        <w:rPr>
          <w:lang w:val="sr-Cyrl-RS"/>
        </w:rPr>
      </w:pPr>
    </w:p>
    <w:p w14:paraId="63936D8E" w14:textId="77777777" w:rsidR="00031648" w:rsidRPr="003234D7" w:rsidRDefault="00031648" w:rsidP="00031648">
      <w:pPr>
        <w:pStyle w:val="Annex-Text"/>
        <w:tabs>
          <w:tab w:val="left" w:pos="567"/>
          <w:tab w:val="left" w:pos="1134"/>
        </w:tabs>
        <w:rPr>
          <w:lang w:val="sr-Cyrl-RS"/>
        </w:rPr>
      </w:pPr>
    </w:p>
    <w:p w14:paraId="29DECA76" w14:textId="020354E1" w:rsidR="00031648" w:rsidRPr="003234D7" w:rsidRDefault="00031648" w:rsidP="00031648">
      <w:pPr>
        <w:pStyle w:val="Annex-Text"/>
        <w:tabs>
          <w:tab w:val="left" w:pos="567"/>
          <w:tab w:val="left" w:pos="1134"/>
        </w:tabs>
        <w:rPr>
          <w:lang w:val="sr-Cyrl-RS"/>
        </w:rPr>
      </w:pPr>
      <w:r w:rsidRPr="003234D7">
        <w:rPr>
          <w:lang w:val="sr-Cyrl-RS"/>
        </w:rPr>
        <w:t>2.</w:t>
      </w:r>
      <w:r w:rsidRPr="003234D7">
        <w:rPr>
          <w:lang w:val="sr-Cyrl-RS"/>
        </w:rPr>
        <w:tab/>
      </w:r>
      <w:r w:rsidR="00C61089" w:rsidRPr="003234D7">
        <w:rPr>
          <w:u w:val="single"/>
          <w:lang w:val="sr-Cyrl-RS"/>
        </w:rPr>
        <w:t>Мишљење</w:t>
      </w:r>
    </w:p>
    <w:p w14:paraId="6309DD98" w14:textId="77777777" w:rsidR="00031648" w:rsidRPr="003234D7" w:rsidRDefault="00031648" w:rsidP="00031648">
      <w:pPr>
        <w:pStyle w:val="Annex-Text"/>
        <w:tabs>
          <w:tab w:val="left" w:pos="567"/>
          <w:tab w:val="left" w:pos="1134"/>
        </w:tabs>
        <w:rPr>
          <w:lang w:val="sr-Cyrl-RS"/>
        </w:rPr>
      </w:pPr>
    </w:p>
    <w:p w14:paraId="0C86EA10" w14:textId="11D5CF98" w:rsidR="00031648" w:rsidRPr="003234D7" w:rsidRDefault="003969E8" w:rsidP="00031648">
      <w:pPr>
        <w:pStyle w:val="Annex-Text"/>
        <w:tabs>
          <w:tab w:val="left" w:pos="567"/>
          <w:tab w:val="left" w:pos="1134"/>
        </w:tabs>
        <w:spacing w:before="120"/>
        <w:rPr>
          <w:lang w:val="sr-Cyrl-RS"/>
        </w:rPr>
      </w:pPr>
      <w:r w:rsidRPr="003234D7">
        <w:rPr>
          <w:lang w:val="sr-Cyrl-RS"/>
        </w:rPr>
        <w:t>За потребе члана</w:t>
      </w:r>
      <w:r w:rsidR="00031648" w:rsidRPr="003234D7">
        <w:rPr>
          <w:lang w:val="sr-Cyrl-RS"/>
        </w:rPr>
        <w:t xml:space="preserve"> </w:t>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lang w:val="sr-Cyrl-RS"/>
        </w:rPr>
        <w:t xml:space="preserve"> </w:t>
      </w:r>
      <w:r w:rsidRPr="003234D7">
        <w:rPr>
          <w:lang w:val="sr-Cyrl-RS"/>
        </w:rPr>
        <w:t>Споразума о зајму, мишљења сам да према законима Републике Србије који су на снази на овај датум</w:t>
      </w:r>
      <w:r w:rsidR="00031648" w:rsidRPr="003234D7">
        <w:rPr>
          <w:lang w:val="sr-Cyrl-RS"/>
        </w:rPr>
        <w:t>:</w:t>
      </w:r>
    </w:p>
    <w:p w14:paraId="2ECE131F" w14:textId="77777777" w:rsidR="00031648" w:rsidRPr="003234D7" w:rsidRDefault="00031648" w:rsidP="00031648">
      <w:pPr>
        <w:pStyle w:val="Annex-Text"/>
        <w:tabs>
          <w:tab w:val="left" w:pos="567"/>
          <w:tab w:val="left" w:pos="1134"/>
        </w:tabs>
        <w:rPr>
          <w:lang w:val="sr-Cyrl-RS"/>
        </w:rPr>
      </w:pPr>
    </w:p>
    <w:p w14:paraId="32C065A7" w14:textId="65D5E9D4" w:rsidR="00031648" w:rsidRPr="003234D7" w:rsidRDefault="00031648" w:rsidP="00031648">
      <w:pPr>
        <w:pStyle w:val="Annex-Text"/>
        <w:tabs>
          <w:tab w:val="left" w:pos="567"/>
          <w:tab w:val="left" w:pos="1134"/>
        </w:tabs>
        <w:spacing w:before="120"/>
        <w:ind w:left="567" w:hanging="567"/>
        <w:rPr>
          <w:lang w:val="sr-Cyrl-RS"/>
        </w:rPr>
      </w:pPr>
      <w:r w:rsidRPr="003234D7">
        <w:rPr>
          <w:lang w:val="sr-Cyrl-RS"/>
        </w:rPr>
        <w:t>2.1</w:t>
      </w:r>
      <w:r w:rsidRPr="003234D7">
        <w:rPr>
          <w:lang w:val="sr-Cyrl-RS"/>
        </w:rPr>
        <w:tab/>
      </w:r>
      <w:r w:rsidR="003969E8" w:rsidRPr="003234D7">
        <w:rPr>
          <w:lang w:val="sr-Cyrl-RS"/>
        </w:rPr>
        <w:t>Према члану</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t xml:space="preserve"> </w:t>
      </w:r>
      <w:r w:rsidR="003969E8" w:rsidRPr="003234D7">
        <w:rPr>
          <w:lang w:val="sr-Cyrl-RS"/>
        </w:rPr>
        <w:t xml:space="preserve">Устава/члану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3969E8" w:rsidRPr="003234D7">
        <w:rPr>
          <w:lang w:val="sr-Cyrl-RS"/>
        </w:rPr>
        <w:t xml:space="preserve">закона о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3969E8" w:rsidRPr="003234D7">
        <w:rPr>
          <w:lang w:val="sr-Cyrl-RS"/>
        </w:rPr>
        <w:t>[унесите одговарајуће] Зајмопримац има право да закључи Споразум о зајму и предузео је све неопходне активности како би одобрио потписивање, уручење и извршење Споразума о зајму, посебно на основу</w:t>
      </w:r>
      <w:r w:rsidRPr="003234D7">
        <w:rPr>
          <w:lang w:val="sr-Cyrl-RS"/>
        </w:rPr>
        <w:t>:</w:t>
      </w:r>
    </w:p>
    <w:p w14:paraId="1A0885E5" w14:textId="433BF442"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(a)</w:t>
      </w:r>
      <w:r w:rsidRPr="003234D7">
        <w:rPr>
          <w:lang w:val="sr-Cyrl-RS"/>
        </w:rPr>
        <w:tab/>
      </w:r>
      <w:r w:rsidR="00BA56AE" w:rsidRPr="003234D7">
        <w:rPr>
          <w:lang w:val="sr-Cyrl-RS"/>
        </w:rPr>
        <w:t>Закона бр.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BA56AE" w:rsidRPr="003234D7">
        <w:rPr>
          <w:lang w:val="sr-Cyrl-RS"/>
        </w:rPr>
        <w:t xml:space="preserve">од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BA56AE" w:rsidRPr="003234D7">
        <w:rPr>
          <w:lang w:val="sr-Cyrl-RS"/>
        </w:rPr>
        <w:t>Народне скупштине Републике Србије којим се потврђује Споразум о зајму / одобрава потписивање, уручење и извршење Споразума о зајму од стране Зајмопримца</w:t>
      </w:r>
      <w:r w:rsidRPr="003234D7">
        <w:rPr>
          <w:lang w:val="sr-Cyrl-RS"/>
        </w:rPr>
        <w:t xml:space="preserve"> /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BA56AE" w:rsidRPr="003234D7">
        <w:rPr>
          <w:i/>
          <w:shd w:val="clear" w:color="auto" w:fill="CCFFFF"/>
          <w:lang w:val="sr-Cyrl-RS"/>
        </w:rPr>
        <w:t>унесите одговарајуће</w:t>
      </w:r>
      <w:r w:rsidRPr="003234D7">
        <w:rPr>
          <w:i/>
          <w:shd w:val="clear" w:color="auto" w:fill="CCFFFF"/>
          <w:lang w:val="sr-Cyrl-RS"/>
        </w:rPr>
        <w:t>]</w:t>
      </w:r>
      <w:r w:rsidRPr="003234D7">
        <w:rPr>
          <w:lang w:val="sr-Cyrl-RS"/>
        </w:rPr>
        <w:t>;</w:t>
      </w:r>
    </w:p>
    <w:p w14:paraId="54056DF1" w14:textId="2793B222"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w:t>
      </w:r>
      <w:r w:rsidR="00AF4968">
        <w:rPr>
          <w:lang w:val="sr-Cyrl-RS"/>
        </w:rPr>
        <w:t>б</w:t>
      </w:r>
      <w:r w:rsidRPr="003234D7">
        <w:rPr>
          <w:lang w:val="sr-Cyrl-RS"/>
        </w:rPr>
        <w:t>)</w:t>
      </w:r>
      <w:r w:rsidRPr="003234D7">
        <w:rPr>
          <w:lang w:val="sr-Cyrl-RS"/>
        </w:rPr>
        <w:tab/>
      </w:r>
      <w:r w:rsidR="006B56E9" w:rsidRPr="003234D7">
        <w:rPr>
          <w:lang w:val="sr-Cyrl-RS"/>
        </w:rPr>
        <w:t>Одлуке(а) бр.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B56E9" w:rsidRPr="003234D7">
        <w:rPr>
          <w:lang w:val="sr-Cyrl-RS"/>
        </w:rPr>
        <w:t xml:space="preserve">од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B56E9" w:rsidRPr="003234D7">
        <w:rPr>
          <w:lang w:val="sr-Cyrl-RS"/>
        </w:rPr>
        <w:t xml:space="preserve">Владе / Државног савета за зајмове /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6B56E9" w:rsidRPr="003234D7">
        <w:rPr>
          <w:i/>
          <w:shd w:val="clear" w:color="auto" w:fill="CCFFFF"/>
          <w:lang w:val="sr-Cyrl-RS"/>
        </w:rPr>
        <w:t>унесите одговарајуће Владино или административно тело Србије</w:t>
      </w:r>
      <w:r w:rsidRPr="003234D7">
        <w:rPr>
          <w:i/>
          <w:shd w:val="clear" w:color="auto" w:fill="CCFFFF"/>
          <w:lang w:val="sr-Cyrl-RS"/>
        </w:rPr>
        <w:t>]</w:t>
      </w:r>
      <w:r w:rsidRPr="003234D7">
        <w:rPr>
          <w:lang w:val="sr-Cyrl-RS"/>
        </w:rPr>
        <w:t>;</w:t>
      </w:r>
    </w:p>
    <w:p w14:paraId="6F57A8E4" w14:textId="3789D538"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w:t>
      </w:r>
      <w:r w:rsidR="00AF4968">
        <w:rPr>
          <w:lang w:val="sr-Cyrl-RS"/>
        </w:rPr>
        <w:t>ц</w:t>
      </w:r>
      <w:r w:rsidRPr="003234D7">
        <w:rPr>
          <w:lang w:val="sr-Cyrl-RS"/>
        </w:rPr>
        <w:t>)</w:t>
      </w:r>
      <w:r w:rsidRPr="003234D7">
        <w:rPr>
          <w:lang w:val="sr-Cyrl-RS"/>
        </w:rPr>
        <w:tab/>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B56E9" w:rsidRPr="003234D7">
        <w:rPr>
          <w:lang w:val="sr-Cyrl-RS"/>
        </w:rPr>
        <w:t>унесите називе других резолуција, одлука итд</w:t>
      </w:r>
      <w:r w:rsidRPr="003234D7">
        <w:rPr>
          <w:lang w:val="sr-Cyrl-RS"/>
        </w:rPr>
        <w:t>.].</w:t>
      </w:r>
    </w:p>
    <w:p w14:paraId="10F713B7" w14:textId="77777777" w:rsidR="00031648" w:rsidRPr="003234D7" w:rsidRDefault="00031648" w:rsidP="00031648">
      <w:pPr>
        <w:pStyle w:val="Annex-Text"/>
        <w:tabs>
          <w:tab w:val="left" w:pos="567"/>
          <w:tab w:val="left" w:pos="1134"/>
        </w:tabs>
        <w:ind w:left="1134" w:hanging="567"/>
        <w:rPr>
          <w:lang w:val="sr-Cyrl-RS"/>
        </w:rPr>
      </w:pPr>
    </w:p>
    <w:p w14:paraId="71BC01B5" w14:textId="5379F469" w:rsidR="00031648" w:rsidRPr="003234D7" w:rsidRDefault="00031648" w:rsidP="00031648">
      <w:pPr>
        <w:pStyle w:val="Annex-Text"/>
        <w:tabs>
          <w:tab w:val="left" w:pos="567"/>
          <w:tab w:val="left" w:pos="1134"/>
        </w:tabs>
        <w:spacing w:before="120"/>
        <w:ind w:left="567" w:hanging="567"/>
        <w:rPr>
          <w:lang w:val="sr-Cyrl-RS"/>
        </w:rPr>
      </w:pPr>
      <w:r w:rsidRPr="003234D7">
        <w:rPr>
          <w:lang w:val="sr-Cyrl-RS"/>
        </w:rPr>
        <w:lastRenderedPageBreak/>
        <w:t>2.2</w:t>
      </w:r>
      <w:r w:rsidRPr="003234D7">
        <w:rPr>
          <w:lang w:val="sr-Cyrl-RS"/>
        </w:rPr>
        <w:tab/>
      </w:r>
      <w:r w:rsidR="006B56E9" w:rsidRPr="003234D7">
        <w:rPr>
          <w:lang w:val="sr-Cyrl-RS"/>
        </w:rPr>
        <w:t>Г-ђа/Г-дин</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B56E9" w:rsidRPr="003234D7">
        <w:rPr>
          <w:lang w:val="sr-Cyrl-RS"/>
        </w:rPr>
        <w:t>(и Г-ђа./Г-дин</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6B56E9" w:rsidRPr="003234D7">
        <w:rPr>
          <w:lang w:val="sr-Cyrl-RS"/>
        </w:rPr>
        <w:t>је (су) прописно овлашћен од</w:t>
      </w:r>
      <w:r w:rsidRPr="003234D7">
        <w:rPr>
          <w:lang w:val="sr-Cyrl-RS"/>
        </w:rPr>
        <w:t xml:space="preserve"> </w:t>
      </w:r>
      <w:r w:rsidR="00224A6D" w:rsidRPr="003234D7">
        <w:rPr>
          <w:lang w:val="sr-Cyrl-RS"/>
        </w:rPr>
        <w:t xml:space="preserve">стране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6B56E9" w:rsidRPr="003234D7">
        <w:rPr>
          <w:i/>
          <w:shd w:val="clear" w:color="auto" w:fill="CCFFFF"/>
          <w:lang w:val="sr-Cyrl-RS"/>
        </w:rPr>
        <w:t>[тј. по закону о његовом положају (као министар</w:t>
      </w:r>
      <w:r w:rsidRPr="003234D7">
        <w:rPr>
          <w:i/>
          <w:shd w:val="clear" w:color="auto" w:fill="CCFFFF"/>
          <w:lang w:val="sr-Cyrl-RS"/>
        </w:rPr>
        <w:t xml:space="preserve"> </w:t>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shd w:val="clear" w:color="auto" w:fill="CCFFFF"/>
          <w:lang w:val="sr-Cyrl-RS"/>
        </w:rPr>
        <w:t xml:space="preserve">/ </w:t>
      </w:r>
      <w:r w:rsidR="006B56E9" w:rsidRPr="003234D7">
        <w:rPr>
          <w:i/>
          <w:shd w:val="clear" w:color="auto" w:fill="CCFFFF"/>
          <w:lang w:val="sr-Cyrl-RS"/>
        </w:rPr>
        <w:t>као</w:t>
      </w:r>
      <w:r w:rsidRPr="003234D7">
        <w:rPr>
          <w:i/>
          <w:shd w:val="clear" w:color="auto" w:fill="CCFFFF"/>
          <w:lang w:val="sr-Cyrl-RS"/>
        </w:rPr>
        <w:t xml:space="preserve"> </w:t>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shd w:val="clear" w:color="auto" w:fill="CCFFFF"/>
          <w:lang w:val="sr-Cyrl-RS"/>
        </w:rPr>
        <w:t xml:space="preserve">), </w:t>
      </w:r>
      <w:r w:rsidR="00387533" w:rsidRPr="003234D7">
        <w:rPr>
          <w:i/>
          <w:shd w:val="clear" w:color="auto" w:fill="CCFFFF"/>
          <w:lang w:val="sr-Cyrl-RS"/>
        </w:rPr>
        <w:t>по одлуци Владе</w:t>
      </w:r>
      <w:r w:rsidRPr="003234D7">
        <w:rPr>
          <w:i/>
          <w:shd w:val="clear" w:color="auto" w:fill="CCFFFF"/>
          <w:lang w:val="sr-Cyrl-RS"/>
        </w:rPr>
        <w:t xml:space="preserve"> </w:t>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shd w:val="clear" w:color="auto" w:fill="CCFFFF"/>
          <w:lang w:val="sr-Cyrl-RS"/>
        </w:rPr>
        <w:t xml:space="preserve">, </w:t>
      </w:r>
      <w:r w:rsidR="00387533" w:rsidRPr="003234D7">
        <w:rPr>
          <w:i/>
          <w:shd w:val="clear" w:color="auto" w:fill="CCFFFF"/>
          <w:lang w:val="sr-Cyrl-RS"/>
        </w:rPr>
        <w:t>по пуномоћју од</w:t>
      </w:r>
      <w:r w:rsidR="00A9120B" w:rsidRPr="003234D7">
        <w:rPr>
          <w:i/>
          <w:shd w:val="clear" w:color="auto" w:fill="CCFFFF"/>
          <w:lang w:val="sr-Cyrl-RS"/>
        </w:rPr>
        <w:t xml:space="preserve"> стране</w:t>
      </w:r>
      <w:r w:rsidR="00387533" w:rsidRPr="003234D7">
        <w:rPr>
          <w:i/>
          <w:u w:val="single"/>
          <w:shd w:val="clear" w:color="auto" w:fill="CCFFFF"/>
          <w:lang w:val="sr-Cyrl-RS"/>
        </w:rPr>
        <w:t xml:space="preserve"> </w:t>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shd w:val="clear" w:color="auto" w:fill="CCFFFF"/>
          <w:lang w:val="sr-Cyrl-RS"/>
        </w:rPr>
        <w:t xml:space="preserve"> </w:t>
      </w:r>
      <w:r w:rsidR="00A9120B" w:rsidRPr="003234D7">
        <w:rPr>
          <w:i/>
          <w:shd w:val="clear" w:color="auto" w:fill="CCFFFF"/>
          <w:lang w:val="sr-Cyrl-RS"/>
        </w:rPr>
        <w:t>од</w:t>
      </w:r>
      <w:r w:rsidRPr="003234D7">
        <w:rPr>
          <w:i/>
          <w:shd w:val="clear" w:color="auto" w:fill="CCFFFF"/>
          <w:lang w:val="sr-Cyrl-RS"/>
        </w:rPr>
        <w:t xml:space="preserve"> </w:t>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u w:val="single"/>
          <w:shd w:val="clear" w:color="auto" w:fill="CCFFFF"/>
          <w:lang w:val="sr-Cyrl-RS"/>
        </w:rPr>
        <w:fldChar w:fldCharType="begin">
          <w:ffData>
            <w:name w:val="Text93"/>
            <w:enabled/>
            <w:calcOnExit w:val="0"/>
            <w:textInput/>
          </w:ffData>
        </w:fldChar>
      </w:r>
      <w:r w:rsidRPr="003234D7">
        <w:rPr>
          <w:i/>
          <w:u w:val="single"/>
          <w:shd w:val="clear" w:color="auto" w:fill="CCFFFF"/>
          <w:lang w:val="sr-Cyrl-RS"/>
        </w:rPr>
        <w:instrText xml:space="preserve"> FORMTEXT </w:instrText>
      </w:r>
      <w:r w:rsidRPr="003234D7">
        <w:rPr>
          <w:i/>
          <w:u w:val="single"/>
          <w:shd w:val="clear" w:color="auto" w:fill="CCFFFF"/>
          <w:lang w:val="sr-Cyrl-RS"/>
        </w:rPr>
      </w:r>
      <w:r w:rsidRPr="003234D7">
        <w:rPr>
          <w:i/>
          <w:u w:val="single"/>
          <w:shd w:val="clear" w:color="auto" w:fill="CCFFFF"/>
          <w:lang w:val="sr-Cyrl-RS"/>
        </w:rPr>
        <w:fldChar w:fldCharType="separate"/>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t> </w:t>
      </w:r>
      <w:r w:rsidRPr="003234D7">
        <w:rPr>
          <w:i/>
          <w:u w:val="single"/>
          <w:shd w:val="clear" w:color="auto" w:fill="CCFFFF"/>
          <w:lang w:val="sr-Cyrl-RS"/>
        </w:rPr>
        <w:fldChar w:fldCharType="end"/>
      </w:r>
      <w:r w:rsidRPr="003234D7">
        <w:rPr>
          <w:i/>
          <w:shd w:val="clear" w:color="auto" w:fill="CCFFFF"/>
          <w:lang w:val="sr-Cyrl-RS"/>
        </w:rPr>
        <w:t xml:space="preserve">, </w:t>
      </w:r>
      <w:r w:rsidR="00387533" w:rsidRPr="003234D7">
        <w:rPr>
          <w:i/>
          <w:shd w:val="clear" w:color="auto" w:fill="CCFFFF"/>
          <w:lang w:val="sr-Cyrl-RS"/>
        </w:rPr>
        <w:t>итд</w:t>
      </w:r>
      <w:r w:rsidRPr="003234D7">
        <w:rPr>
          <w:i/>
          <w:shd w:val="clear" w:color="auto" w:fill="CCFFFF"/>
          <w:lang w:val="sr-Cyrl-RS"/>
        </w:rPr>
        <w:t>.]</w:t>
      </w:r>
      <w:r w:rsidRPr="003234D7">
        <w:rPr>
          <w:lang w:val="sr-Cyrl-RS"/>
        </w:rPr>
        <w:t xml:space="preserve"> </w:t>
      </w:r>
      <w:r w:rsidR="00387533" w:rsidRPr="003234D7">
        <w:rPr>
          <w:lang w:val="sr-Cyrl-RS"/>
        </w:rPr>
        <w:t>да потпише самостално / заједнички Споразум о зајму у име Зајмопримца. Споразум о зајму потписан од стране Г-дин/Г-ђа</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
            <w:enabled/>
            <w:calcOnExit w:val="0"/>
            <w:textInput>
              <w:maxLength w:val="3"/>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387533" w:rsidRPr="003234D7">
        <w:rPr>
          <w:lang w:val="sr-Cyrl-RS"/>
        </w:rPr>
        <w:t>и Г-дин/Г-ђа</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387533" w:rsidRPr="003234D7">
        <w:rPr>
          <w:lang w:val="sr-Cyrl-RS"/>
        </w:rPr>
        <w:t>је прописно закључен у име Зајмопримца и представља правно обавезујуће обавезе Зајмопримца чије неиспуњавање подлеже примени закона против Зајмопримца у складу са условима Споразума о зајму</w:t>
      </w:r>
      <w:r w:rsidRPr="003234D7">
        <w:rPr>
          <w:lang w:val="sr-Cyrl-RS"/>
        </w:rPr>
        <w:t>.</w:t>
      </w:r>
    </w:p>
    <w:p w14:paraId="549A7FBA" w14:textId="77777777" w:rsidR="00031648" w:rsidRPr="003234D7" w:rsidRDefault="00031648" w:rsidP="00031648">
      <w:pPr>
        <w:pStyle w:val="Annex-Text"/>
        <w:tabs>
          <w:tab w:val="left" w:pos="567"/>
          <w:tab w:val="left" w:pos="1134"/>
        </w:tabs>
        <w:rPr>
          <w:lang w:val="sr-Cyrl-RS"/>
        </w:rPr>
      </w:pPr>
    </w:p>
    <w:p w14:paraId="4622EFE4" w14:textId="7DE7D2BF" w:rsidR="00031648" w:rsidRPr="003234D7" w:rsidRDefault="00031648" w:rsidP="00031648">
      <w:pPr>
        <w:pStyle w:val="Annex-Text"/>
        <w:shd w:val="clear" w:color="auto" w:fill="CCFFFF"/>
        <w:tabs>
          <w:tab w:val="left" w:pos="567"/>
          <w:tab w:val="left" w:pos="1134"/>
        </w:tabs>
        <w:rPr>
          <w:i/>
          <w:lang w:val="sr-Cyrl-RS"/>
        </w:rPr>
      </w:pPr>
      <w:r w:rsidRPr="003234D7">
        <w:rPr>
          <w:i/>
          <w:lang w:val="sr-Cyrl-RS"/>
        </w:rPr>
        <w:t>[</w:t>
      </w:r>
      <w:r w:rsidR="0096413D" w:rsidRPr="003234D7">
        <w:rPr>
          <w:b/>
          <w:bCs/>
          <w:lang w:val="sr-Cyrl-RS"/>
        </w:rPr>
        <w:t>Опција</w:t>
      </w:r>
      <w:r w:rsidR="00563740" w:rsidRPr="003234D7">
        <w:rPr>
          <w:lang w:val="sr-Cyrl-RS"/>
        </w:rPr>
        <w:t xml:space="preserve"> 1 за Одељак 2.3, користи се ако поред докумената наведених у Одељку 2.1 и 2.2 одређена службена овлашћења итд. морају бити добијена у складу са законима Републике Србије</w:t>
      </w:r>
      <w:r w:rsidRPr="003234D7">
        <w:rPr>
          <w:i/>
          <w:lang w:val="sr-Cyrl-RS"/>
        </w:rPr>
        <w:t>:]</w:t>
      </w:r>
    </w:p>
    <w:p w14:paraId="4559D831" w14:textId="598ECF35" w:rsidR="00031648" w:rsidRPr="003234D7" w:rsidRDefault="00031648" w:rsidP="00031648">
      <w:pPr>
        <w:pStyle w:val="Annex-Text"/>
        <w:tabs>
          <w:tab w:val="left" w:pos="567"/>
          <w:tab w:val="left" w:pos="1134"/>
        </w:tabs>
        <w:spacing w:before="120"/>
        <w:ind w:left="567" w:hanging="567"/>
        <w:rPr>
          <w:lang w:val="sr-Cyrl-RS"/>
        </w:rPr>
      </w:pPr>
      <w:r w:rsidRPr="003234D7">
        <w:rPr>
          <w:lang w:val="sr-Cyrl-RS"/>
        </w:rPr>
        <w:t>2.3</w:t>
      </w:r>
      <w:r w:rsidRPr="003234D7">
        <w:rPr>
          <w:lang w:val="sr-Cyrl-RS"/>
        </w:rPr>
        <w:tab/>
      </w:r>
      <w:r w:rsidR="00563740" w:rsidRPr="003234D7">
        <w:rPr>
          <w:lang w:val="sr-Cyrl-RS"/>
        </w:rPr>
        <w:t xml:space="preserve">За закључивање и извршење Споразума о зајму </w:t>
      </w:r>
      <w:r w:rsidR="001E119A" w:rsidRPr="003234D7">
        <w:rPr>
          <w:lang w:val="sr-Cyrl-RS"/>
        </w:rPr>
        <w:t xml:space="preserve">од стране </w:t>
      </w:r>
      <w:r w:rsidR="00563740" w:rsidRPr="003234D7">
        <w:rPr>
          <w:lang w:val="sr-Cyrl-RS"/>
        </w:rPr>
        <w:t>Зајмопримц</w:t>
      </w:r>
      <w:r w:rsidR="001E119A" w:rsidRPr="003234D7">
        <w:rPr>
          <w:lang w:val="sr-Cyrl-RS"/>
        </w:rPr>
        <w:t>а</w:t>
      </w:r>
      <w:r w:rsidR="00563740" w:rsidRPr="003234D7">
        <w:rPr>
          <w:lang w:val="sr-Cyrl-RS"/>
        </w:rPr>
        <w:t xml:space="preserve"> (укључујући, </w:t>
      </w:r>
      <w:r w:rsidR="00420C84" w:rsidRPr="003234D7">
        <w:rPr>
          <w:lang w:val="sr-Cyrl-RS"/>
        </w:rPr>
        <w:t xml:space="preserve">али не ограничавајући се на </w:t>
      </w:r>
      <w:r w:rsidR="00563740" w:rsidRPr="003234D7">
        <w:rPr>
          <w:lang w:val="sr-Cyrl-RS"/>
        </w:rPr>
        <w:t>обезбе</w:t>
      </w:r>
      <w:r w:rsidR="001E119A" w:rsidRPr="003234D7">
        <w:rPr>
          <w:lang w:val="sr-Cyrl-RS"/>
        </w:rPr>
        <w:t>ђивање</w:t>
      </w:r>
      <w:r w:rsidR="00563740" w:rsidRPr="003234D7">
        <w:rPr>
          <w:lang w:val="sr-Cyrl-RS"/>
        </w:rPr>
        <w:t xml:space="preserve"> и прен</w:t>
      </w:r>
      <w:r w:rsidR="001E119A" w:rsidRPr="003234D7">
        <w:rPr>
          <w:lang w:val="sr-Cyrl-RS"/>
        </w:rPr>
        <w:t>ос</w:t>
      </w:r>
      <w:r w:rsidR="00563740" w:rsidRPr="003234D7">
        <w:rPr>
          <w:lang w:val="sr-Cyrl-RS"/>
        </w:rPr>
        <w:t xml:space="preserve"> KfW</w:t>
      </w:r>
      <w:r w:rsidR="001E119A" w:rsidRPr="003234D7">
        <w:rPr>
          <w:lang w:val="sr-Cyrl-RS"/>
        </w:rPr>
        <w:t>-</w:t>
      </w:r>
      <w:r w:rsidR="00563740" w:rsidRPr="003234D7">
        <w:rPr>
          <w:lang w:val="sr-Cyrl-RS"/>
        </w:rPr>
        <w:t>у св</w:t>
      </w:r>
      <w:r w:rsidR="001E119A" w:rsidRPr="003234D7">
        <w:rPr>
          <w:lang w:val="sr-Cyrl-RS"/>
        </w:rPr>
        <w:t>их</w:t>
      </w:r>
      <w:r w:rsidR="00563740" w:rsidRPr="003234D7">
        <w:rPr>
          <w:lang w:val="sr-Cyrl-RS"/>
        </w:rPr>
        <w:t xml:space="preserve"> износ</w:t>
      </w:r>
      <w:r w:rsidR="001E119A" w:rsidRPr="003234D7">
        <w:rPr>
          <w:lang w:val="sr-Cyrl-RS"/>
        </w:rPr>
        <w:t>а</w:t>
      </w:r>
      <w:r w:rsidR="00563740" w:rsidRPr="003234D7">
        <w:rPr>
          <w:lang w:val="sr-Cyrl-RS"/>
        </w:rPr>
        <w:t xml:space="preserve"> доспел</w:t>
      </w:r>
      <w:r w:rsidR="001E119A" w:rsidRPr="003234D7">
        <w:rPr>
          <w:lang w:val="sr-Cyrl-RS"/>
        </w:rPr>
        <w:t>их</w:t>
      </w:r>
      <w:r w:rsidR="00563740" w:rsidRPr="003234D7">
        <w:rPr>
          <w:lang w:val="sr-Cyrl-RS"/>
        </w:rPr>
        <w:t xml:space="preserve"> у складу са Споразумом о зајму у валутама које су њиме предвиђене), прибављена су следећа званична одобрења, овлашћења, лиценце, регистрације и/или сагласности, који </w:t>
      </w:r>
      <w:r w:rsidR="001E119A" w:rsidRPr="003234D7">
        <w:rPr>
          <w:lang w:val="sr-Cyrl-RS"/>
        </w:rPr>
        <w:t xml:space="preserve">су правоснажни </w:t>
      </w:r>
      <w:r w:rsidR="00563740" w:rsidRPr="003234D7">
        <w:rPr>
          <w:lang w:val="sr-Cyrl-RS"/>
        </w:rPr>
        <w:t>и производе правно дејство</w:t>
      </w:r>
      <w:r w:rsidRPr="003234D7">
        <w:rPr>
          <w:lang w:val="sr-Cyrl-RS"/>
        </w:rPr>
        <w:t>:</w:t>
      </w:r>
    </w:p>
    <w:p w14:paraId="22C7ABE4" w14:textId="2332D023"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(a)</w:t>
      </w:r>
      <w:r w:rsidRPr="003234D7">
        <w:rPr>
          <w:lang w:val="sr-Cyrl-RS"/>
        </w:rPr>
        <w:tab/>
      </w:r>
      <w:r w:rsidR="00563740" w:rsidRPr="003234D7">
        <w:rPr>
          <w:lang w:val="sr-Cyrl-RS"/>
        </w:rPr>
        <w:t>Одобрење</w:t>
      </w:r>
      <w:r w:rsidR="00563740" w:rsidRPr="003234D7">
        <w:rPr>
          <w:u w:val="single"/>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563740" w:rsidRPr="003234D7">
        <w:rPr>
          <w:lang w:val="sr-Cyrl-RS"/>
        </w:rPr>
        <w:t xml:space="preserve">Централна банка / Народна банка </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563740" w:rsidRPr="003234D7">
        <w:rPr>
          <w:lang w:val="sr-Cyrl-RS"/>
        </w:rPr>
        <w:t>од</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563740" w:rsidRPr="003234D7">
        <w:rPr>
          <w:lang w:val="sr-Cyrl-RS"/>
        </w:rPr>
        <w:t xml:space="preserve">бр.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w:t>
      </w:r>
    </w:p>
    <w:p w14:paraId="611A065E" w14:textId="02E7FE43"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w:t>
      </w:r>
      <w:r w:rsidR="00AF4968">
        <w:rPr>
          <w:lang w:val="sr-Cyrl-RS"/>
        </w:rPr>
        <w:t>б</w:t>
      </w:r>
      <w:r w:rsidRPr="003234D7">
        <w:rPr>
          <w:lang w:val="sr-Cyrl-RS"/>
        </w:rPr>
        <w:t>)</w:t>
      </w:r>
      <w:r w:rsidRPr="003234D7">
        <w:rPr>
          <w:lang w:val="sr-Cyrl-RS"/>
        </w:rPr>
        <w:tab/>
      </w:r>
      <w:r w:rsidR="00D1266B" w:rsidRPr="003234D7">
        <w:rPr>
          <w:lang w:val="sr-Cyrl-RS"/>
        </w:rPr>
        <w:t>Сагласност</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D1266B" w:rsidRPr="003234D7">
        <w:rPr>
          <w:lang w:val="sr-Cyrl-RS"/>
        </w:rPr>
        <w:t>Министар / Министарство</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D1266B" w:rsidRPr="003234D7">
        <w:rPr>
          <w:lang w:val="sr-Cyrl-RS"/>
        </w:rPr>
        <w:t xml:space="preserve">од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D1266B" w:rsidRPr="003234D7">
        <w:rPr>
          <w:lang w:val="sr-Cyrl-RS"/>
        </w:rPr>
        <w:t>бр.</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D1266B" w:rsidRPr="003234D7">
        <w:rPr>
          <w:lang w:val="sr-Cyrl-RS"/>
        </w:rPr>
        <w:t>и</w:t>
      </w:r>
    </w:p>
    <w:p w14:paraId="3E733B5C" w14:textId="30264FC4" w:rsidR="00031648" w:rsidRPr="003234D7" w:rsidRDefault="00031648" w:rsidP="00031648">
      <w:pPr>
        <w:pStyle w:val="Annex-Text"/>
        <w:tabs>
          <w:tab w:val="left" w:pos="567"/>
          <w:tab w:val="left" w:pos="1134"/>
        </w:tabs>
        <w:spacing w:before="240"/>
        <w:ind w:left="1134" w:hanging="567"/>
        <w:rPr>
          <w:lang w:val="sr-Cyrl-RS"/>
        </w:rPr>
      </w:pPr>
      <w:r w:rsidRPr="003234D7">
        <w:rPr>
          <w:lang w:val="sr-Cyrl-RS"/>
        </w:rPr>
        <w:t>(</w:t>
      </w:r>
      <w:r w:rsidR="00AF4968">
        <w:rPr>
          <w:lang w:val="sr-Cyrl-RS"/>
        </w:rPr>
        <w:t>ц</w:t>
      </w:r>
      <w:r w:rsidRPr="003234D7">
        <w:rPr>
          <w:lang w:val="sr-Cyrl-RS"/>
        </w:rPr>
        <w:t>)</w:t>
      </w:r>
      <w:r w:rsidRPr="003234D7">
        <w:rPr>
          <w:lang w:val="sr-Cyrl-RS"/>
        </w:rPr>
        <w:tab/>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D1266B" w:rsidRPr="003234D7">
        <w:rPr>
          <w:i/>
          <w:shd w:val="clear" w:color="auto" w:fill="CCFFFF"/>
          <w:lang w:val="sr-Cyrl-RS"/>
        </w:rPr>
        <w:t>унети друга званична овлашћења, дозволе и/или сагласности</w:t>
      </w:r>
      <w:r w:rsidRPr="003234D7">
        <w:rPr>
          <w:i/>
          <w:shd w:val="clear" w:color="auto" w:fill="CCFFFF"/>
          <w:lang w:val="sr-Cyrl-RS"/>
        </w:rPr>
        <w:t>]</w:t>
      </w:r>
      <w:r w:rsidRPr="003234D7">
        <w:rPr>
          <w:lang w:val="sr-Cyrl-RS"/>
        </w:rPr>
        <w:t>.</w:t>
      </w:r>
    </w:p>
    <w:p w14:paraId="65B911E2" w14:textId="65377FEE"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ab/>
      </w:r>
      <w:r w:rsidR="0072703C" w:rsidRPr="003234D7">
        <w:rPr>
          <w:lang w:val="sr-Cyrl-RS"/>
        </w:rPr>
        <w:t>Нису</w:t>
      </w:r>
      <w:r w:rsidR="00EF1F30" w:rsidRPr="003234D7">
        <w:rPr>
          <w:lang w:val="sr-Cyrl-RS"/>
        </w:rPr>
        <w:t xml:space="preserve"> </w:t>
      </w:r>
      <w:r w:rsidR="0072703C" w:rsidRPr="003234D7">
        <w:rPr>
          <w:lang w:val="sr-Cyrl-RS"/>
        </w:rPr>
        <w:t xml:space="preserve">потребне друге званичне сагласности, дозволе, регистрације и/или одобрења државних институција или агенција (укључујући Централну / Народну банку Републике Србије) или суда у вези са закључивањем и извршењем Споразума о зајму од стране Зајмопримца (укључујући </w:t>
      </w:r>
      <w:r w:rsidR="00B1527B" w:rsidRPr="003234D7">
        <w:rPr>
          <w:lang w:val="sr-Cyrl-RS"/>
        </w:rPr>
        <w:t xml:space="preserve">али не ограничавајући се на </w:t>
      </w:r>
      <w:r w:rsidR="0072703C" w:rsidRPr="003234D7">
        <w:rPr>
          <w:lang w:val="sr-Cyrl-RS"/>
        </w:rPr>
        <w:t>добијање и пренос KfW-у свих износа који доспевају у утврђеним валутама, како је наведено у Споразуму о зајму) и валидношћу и примењивошћу обавеза Зајмопримца према Споразуму о зајму</w:t>
      </w:r>
      <w:r w:rsidRPr="003234D7">
        <w:rPr>
          <w:lang w:val="sr-Cyrl-RS"/>
        </w:rPr>
        <w:t>.</w:t>
      </w:r>
    </w:p>
    <w:p w14:paraId="07F006A9" w14:textId="77777777" w:rsidR="00031648" w:rsidRPr="003234D7" w:rsidRDefault="00031648" w:rsidP="00031648">
      <w:pPr>
        <w:pStyle w:val="Annex-Text"/>
        <w:tabs>
          <w:tab w:val="left" w:pos="567"/>
          <w:tab w:val="left" w:pos="1134"/>
        </w:tabs>
        <w:rPr>
          <w:lang w:val="sr-Cyrl-RS"/>
        </w:rPr>
      </w:pPr>
    </w:p>
    <w:p w14:paraId="1E3C4907" w14:textId="0CFCF0F7" w:rsidR="00031648" w:rsidRPr="003234D7" w:rsidRDefault="00031648" w:rsidP="00031648">
      <w:pPr>
        <w:pStyle w:val="Annex-Text"/>
        <w:shd w:val="clear" w:color="auto" w:fill="CCFFFF"/>
        <w:tabs>
          <w:tab w:val="left" w:pos="567"/>
          <w:tab w:val="left" w:pos="1134"/>
        </w:tabs>
        <w:rPr>
          <w:i/>
          <w:lang w:val="sr-Cyrl-RS"/>
        </w:rPr>
      </w:pPr>
      <w:r w:rsidRPr="003234D7">
        <w:rPr>
          <w:i/>
          <w:lang w:val="sr-Cyrl-RS"/>
        </w:rPr>
        <w:t>[</w:t>
      </w:r>
      <w:r w:rsidR="0096413D" w:rsidRPr="003234D7">
        <w:rPr>
          <w:b/>
          <w:i/>
          <w:lang w:val="sr-Cyrl-RS"/>
        </w:rPr>
        <w:t>Опција</w:t>
      </w:r>
      <w:r w:rsidRPr="003234D7">
        <w:rPr>
          <w:b/>
          <w:i/>
          <w:lang w:val="sr-Cyrl-RS"/>
        </w:rPr>
        <w:t xml:space="preserve"> 2</w:t>
      </w:r>
      <w:r w:rsidRPr="003234D7">
        <w:rPr>
          <w:i/>
          <w:lang w:val="sr-Cyrl-RS"/>
        </w:rPr>
        <w:t xml:space="preserve"> </w:t>
      </w:r>
      <w:r w:rsidR="0096413D" w:rsidRPr="003234D7">
        <w:rPr>
          <w:i/>
          <w:lang w:val="sr-Cyrl-RS"/>
        </w:rPr>
        <w:t xml:space="preserve">за Одељак 2.3, користи се ако поред докумената наведених у Одељку 2.1 and 2.2 одређена службена овлашћења итд. </w:t>
      </w:r>
      <w:r w:rsidR="0096413D" w:rsidRPr="003234D7">
        <w:rPr>
          <w:b/>
          <w:bCs/>
          <w:i/>
          <w:lang w:val="sr-Cyrl-RS"/>
        </w:rPr>
        <w:t>не</w:t>
      </w:r>
      <w:r w:rsidR="0096413D" w:rsidRPr="003234D7">
        <w:rPr>
          <w:i/>
          <w:lang w:val="sr-Cyrl-RS"/>
        </w:rPr>
        <w:t xml:space="preserve"> морају бити добијена у складу са законима Републике Србије</w:t>
      </w:r>
      <w:r w:rsidRPr="003234D7">
        <w:rPr>
          <w:i/>
          <w:lang w:val="sr-Cyrl-RS"/>
        </w:rPr>
        <w:t>:]</w:t>
      </w:r>
    </w:p>
    <w:p w14:paraId="09CA5DE6" w14:textId="4340DE1D" w:rsidR="00031648" w:rsidRPr="003234D7" w:rsidRDefault="00031648" w:rsidP="00031648">
      <w:pPr>
        <w:pStyle w:val="Annex-Text"/>
        <w:tabs>
          <w:tab w:val="left" w:pos="567"/>
          <w:tab w:val="left" w:pos="1134"/>
        </w:tabs>
        <w:spacing w:before="120"/>
        <w:ind w:left="567" w:hanging="567"/>
        <w:rPr>
          <w:lang w:val="sr-Cyrl-RS"/>
        </w:rPr>
      </w:pPr>
      <w:r w:rsidRPr="003234D7">
        <w:rPr>
          <w:lang w:val="sr-Cyrl-RS"/>
        </w:rPr>
        <w:t>2.3</w:t>
      </w:r>
      <w:r w:rsidRPr="003234D7">
        <w:rPr>
          <w:lang w:val="sr-Cyrl-RS"/>
        </w:rPr>
        <w:tab/>
      </w:r>
      <w:r w:rsidR="00503D0A" w:rsidRPr="003234D7">
        <w:rPr>
          <w:lang w:val="sr-Cyrl-RS"/>
        </w:rPr>
        <w:t>Нису потребне никакве званичне сагласности, дозволе, регистрације и/или одобрења државних институција или агенција (укључујући Централну / Народну банку Републике Србије</w:t>
      </w:r>
      <w:r w:rsidRPr="003234D7">
        <w:rPr>
          <w:lang w:val="sr-Cyrl-RS"/>
        </w:rPr>
        <w:t xml:space="preserve">) </w:t>
      </w:r>
      <w:r w:rsidR="00503D0A" w:rsidRPr="003234D7">
        <w:rPr>
          <w:lang w:val="sr-Cyrl-RS"/>
        </w:rPr>
        <w:t xml:space="preserve">или суда у вези са закључивањем и извршењем Споразума о зајму од стране Зајмопримца (укључујући </w:t>
      </w:r>
      <w:r w:rsidR="001A1F8F" w:rsidRPr="003234D7">
        <w:rPr>
          <w:lang w:val="sr-Cyrl-RS"/>
        </w:rPr>
        <w:t xml:space="preserve">али не ограничавајући се на </w:t>
      </w:r>
      <w:r w:rsidR="00503D0A" w:rsidRPr="003234D7">
        <w:rPr>
          <w:lang w:val="sr-Cyrl-RS"/>
        </w:rPr>
        <w:t>обезбеђивање и пренос KfW-у свих износа који доспевају у утврђеним валутама, како је наведено у Споразуму о зајму) и валидношћу и примењивошћу обавеза Зајмопримца према Споразуму о зајму</w:t>
      </w:r>
      <w:r w:rsidRPr="003234D7">
        <w:rPr>
          <w:lang w:val="sr-Cyrl-RS"/>
        </w:rPr>
        <w:t>.</w:t>
      </w:r>
    </w:p>
    <w:p w14:paraId="3380F78E" w14:textId="77777777" w:rsidR="00031648" w:rsidRPr="003234D7" w:rsidRDefault="00031648" w:rsidP="00031648">
      <w:pPr>
        <w:pStyle w:val="Annex-Text"/>
        <w:tabs>
          <w:tab w:val="left" w:pos="567"/>
          <w:tab w:val="left" w:pos="1134"/>
        </w:tabs>
        <w:ind w:left="1134" w:hanging="567"/>
        <w:rPr>
          <w:lang w:val="sr-Cyrl-RS"/>
        </w:rPr>
      </w:pPr>
    </w:p>
    <w:p w14:paraId="75A5C27F" w14:textId="2B2AF68D"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2.4</w:t>
      </w:r>
      <w:r w:rsidRPr="003234D7">
        <w:rPr>
          <w:lang w:val="sr-Cyrl-RS"/>
        </w:rPr>
        <w:tab/>
      </w:r>
      <w:r w:rsidR="006635D0" w:rsidRPr="003234D7">
        <w:rPr>
          <w:lang w:val="sr-Cyrl-RS"/>
        </w:rPr>
        <w:t>У вези са правоснажношћу или спровођењем Споразума о зајму није потребно плаћање било каквих такси или сличних намета</w:t>
      </w:r>
      <w:r w:rsidRPr="003234D7">
        <w:rPr>
          <w:lang w:val="sr-Cyrl-RS"/>
        </w:rPr>
        <w:t>.</w:t>
      </w:r>
    </w:p>
    <w:p w14:paraId="73238003" w14:textId="77777777" w:rsidR="00031648" w:rsidRPr="003234D7" w:rsidRDefault="00031648" w:rsidP="00031648">
      <w:pPr>
        <w:pStyle w:val="Annex-Text"/>
        <w:tabs>
          <w:tab w:val="left" w:pos="567"/>
          <w:tab w:val="left" w:pos="1134"/>
        </w:tabs>
        <w:ind w:left="1134" w:hanging="567"/>
        <w:rPr>
          <w:lang w:val="sr-Cyrl-RS"/>
        </w:rPr>
      </w:pPr>
    </w:p>
    <w:p w14:paraId="33F2F94A" w14:textId="29CE1C54"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2.5</w:t>
      </w:r>
      <w:r w:rsidRPr="003234D7">
        <w:rPr>
          <w:lang w:val="sr-Cyrl-RS"/>
        </w:rPr>
        <w:tab/>
      </w:r>
      <w:r w:rsidR="006635D0" w:rsidRPr="003234D7">
        <w:rPr>
          <w:lang w:val="sr-Cyrl-RS"/>
        </w:rPr>
        <w:t>Избор закона Савезне Републике Немачке који је меродаван за Споразум о зајму и приступање арбитражи у складу са чланом</w:t>
      </w:r>
      <w:r w:rsidR="006635D0" w:rsidRPr="003234D7">
        <w:rPr>
          <w:u w:val="single"/>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984272" w:rsidRPr="003234D7">
        <w:rPr>
          <w:lang w:val="sr-Cyrl-RS"/>
        </w:rPr>
        <w:t>Споразума о зајму су важећ</w:t>
      </w:r>
      <w:r w:rsidR="008170C9" w:rsidRPr="003234D7">
        <w:rPr>
          <w:lang w:val="sr-Cyrl-RS"/>
        </w:rPr>
        <w:t>и</w:t>
      </w:r>
      <w:r w:rsidR="00984272" w:rsidRPr="003234D7">
        <w:rPr>
          <w:lang w:val="sr-Cyrl-RS"/>
        </w:rPr>
        <w:t xml:space="preserve"> и обавезујућ</w:t>
      </w:r>
      <w:r w:rsidR="008170C9" w:rsidRPr="003234D7">
        <w:rPr>
          <w:lang w:val="sr-Cyrl-RS"/>
        </w:rPr>
        <w:t>и</w:t>
      </w:r>
      <w:r w:rsidRPr="003234D7">
        <w:rPr>
          <w:lang w:val="sr-Cyrl-RS"/>
        </w:rPr>
        <w:t xml:space="preserve">. </w:t>
      </w:r>
      <w:r w:rsidR="006635D0" w:rsidRPr="003234D7">
        <w:rPr>
          <w:lang w:val="sr-Cyrl-RS"/>
        </w:rPr>
        <w:t>Арбитражне одлуке против Зајмопримца се признају и примењиве су у Републици Србији</w:t>
      </w:r>
      <w:r w:rsidRPr="003234D7">
        <w:rPr>
          <w:lang w:val="sr-Cyrl-RS"/>
        </w:rPr>
        <w:t xml:space="preserve"> </w:t>
      </w:r>
      <w:r w:rsidR="006635D0" w:rsidRPr="003234D7">
        <w:rPr>
          <w:lang w:val="sr-Cyrl-RS"/>
        </w:rPr>
        <w:t>у складу са следећим правилима</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6635D0" w:rsidRPr="003234D7">
        <w:rPr>
          <w:i/>
          <w:shd w:val="clear" w:color="auto" w:fill="CCFFFF"/>
          <w:lang w:val="sr-Cyrl-RS"/>
        </w:rPr>
        <w:t xml:space="preserve">унесите </w:t>
      </w:r>
      <w:r w:rsidR="008170C9" w:rsidRPr="003234D7">
        <w:rPr>
          <w:i/>
          <w:shd w:val="clear" w:color="auto" w:fill="CCFFFF"/>
          <w:lang w:val="sr-Cyrl-RS"/>
        </w:rPr>
        <w:t>важећи</w:t>
      </w:r>
      <w:r w:rsidR="006635D0" w:rsidRPr="003234D7">
        <w:rPr>
          <w:i/>
          <w:shd w:val="clear" w:color="auto" w:fill="CCFFFF"/>
          <w:lang w:val="sr-Cyrl-RS"/>
        </w:rPr>
        <w:t xml:space="preserve"> споразум (ако постоји), </w:t>
      </w:r>
      <w:r w:rsidR="00314D05">
        <w:rPr>
          <w:i/>
          <w:shd w:val="clear" w:color="auto" w:fill="CCFFFF"/>
          <w:lang w:val="sr-Cyrl-RS"/>
        </w:rPr>
        <w:t>нпр</w:t>
      </w:r>
      <w:r w:rsidR="006635D0" w:rsidRPr="003234D7">
        <w:rPr>
          <w:i/>
          <w:shd w:val="clear" w:color="auto" w:fill="CCFFFF"/>
          <w:lang w:val="sr-Cyrl-RS"/>
        </w:rPr>
        <w:t>. Њујоршк</w:t>
      </w:r>
      <w:r w:rsidR="008170C9" w:rsidRPr="003234D7">
        <w:rPr>
          <w:i/>
          <w:shd w:val="clear" w:color="auto" w:fill="CCFFFF"/>
          <w:lang w:val="sr-Cyrl-RS"/>
        </w:rPr>
        <w:t>у</w:t>
      </w:r>
      <w:r w:rsidR="006635D0" w:rsidRPr="003234D7">
        <w:rPr>
          <w:i/>
          <w:shd w:val="clear" w:color="auto" w:fill="CCFFFF"/>
          <w:lang w:val="sr-Cyrl-RS"/>
        </w:rPr>
        <w:t xml:space="preserve"> </w:t>
      </w:r>
      <w:r w:rsidR="008170C9" w:rsidRPr="003234D7">
        <w:rPr>
          <w:i/>
          <w:shd w:val="clear" w:color="auto" w:fill="CCFFFF"/>
          <w:lang w:val="sr-Cyrl-RS"/>
        </w:rPr>
        <w:t>к</w:t>
      </w:r>
      <w:r w:rsidR="006635D0" w:rsidRPr="003234D7">
        <w:rPr>
          <w:i/>
          <w:shd w:val="clear" w:color="auto" w:fill="CCFFFF"/>
          <w:lang w:val="sr-Cyrl-RS"/>
        </w:rPr>
        <w:t>онвенциј</w:t>
      </w:r>
      <w:r w:rsidR="008170C9" w:rsidRPr="003234D7">
        <w:rPr>
          <w:i/>
          <w:shd w:val="clear" w:color="auto" w:fill="CCFFFF"/>
          <w:lang w:val="sr-Cyrl-RS"/>
        </w:rPr>
        <w:t>у из 1958. године</w:t>
      </w:r>
      <w:r w:rsidR="006635D0" w:rsidRPr="003234D7">
        <w:rPr>
          <w:i/>
          <w:shd w:val="clear" w:color="auto" w:fill="CCFFFF"/>
          <w:lang w:val="sr-Cyrl-RS"/>
        </w:rPr>
        <w:t xml:space="preserve"> и/или основне принципе у вези са признавањем и извршавањем арбитражних одлука у</w:t>
      </w:r>
      <w:r w:rsidRPr="003234D7">
        <w:rPr>
          <w:i/>
          <w:shd w:val="clear" w:color="auto" w:fill="CCFFFF"/>
          <w:lang w:val="sr-Cyrl-RS"/>
        </w:rPr>
        <w:t xml:space="preserve"> </w:t>
      </w:r>
      <w:r w:rsidR="007B1FF0">
        <w:rPr>
          <w:i/>
          <w:shd w:val="clear" w:color="auto" w:fill="CCFFFF"/>
          <w:lang w:val="sr-Cyrl-RS"/>
        </w:rPr>
        <w:t xml:space="preserve">Републици </w:t>
      </w:r>
      <w:r w:rsidR="006635D0" w:rsidRPr="003234D7">
        <w:rPr>
          <w:i/>
          <w:shd w:val="clear" w:color="auto" w:fill="CCFFFF"/>
          <w:lang w:val="sr-Cyrl-RS"/>
        </w:rPr>
        <w:t>Србији</w:t>
      </w:r>
      <w:r w:rsidRPr="003234D7">
        <w:rPr>
          <w:i/>
          <w:shd w:val="clear" w:color="auto" w:fill="CCFFFF"/>
          <w:lang w:val="sr-Cyrl-RS"/>
        </w:rPr>
        <w:t>]</w:t>
      </w:r>
      <w:r w:rsidRPr="003234D7">
        <w:rPr>
          <w:lang w:val="sr-Cyrl-RS"/>
        </w:rPr>
        <w:t>.</w:t>
      </w:r>
    </w:p>
    <w:p w14:paraId="0B524BA6" w14:textId="77777777" w:rsidR="00031648" w:rsidRPr="003234D7" w:rsidRDefault="00031648" w:rsidP="00031648">
      <w:pPr>
        <w:pStyle w:val="Annex-Text"/>
        <w:tabs>
          <w:tab w:val="left" w:pos="567"/>
          <w:tab w:val="left" w:pos="1134"/>
        </w:tabs>
        <w:ind w:left="1134" w:hanging="567"/>
        <w:rPr>
          <w:lang w:val="sr-Cyrl-RS"/>
        </w:rPr>
      </w:pPr>
    </w:p>
    <w:p w14:paraId="6F2CE8E2" w14:textId="545C1B6C"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2.6</w:t>
      </w:r>
      <w:r w:rsidRPr="003234D7">
        <w:rPr>
          <w:lang w:val="sr-Cyrl-RS"/>
        </w:rPr>
        <w:tab/>
      </w:r>
      <w:r w:rsidR="00B76953" w:rsidRPr="003234D7">
        <w:rPr>
          <w:lang w:val="sr-Cyrl-RS"/>
        </w:rPr>
        <w:t>Судови Републике Србије имају слободу да пресуду донесу у валути или валутама наведеним у Споразуму о зајму</w:t>
      </w:r>
      <w:r w:rsidRPr="003234D7">
        <w:rPr>
          <w:lang w:val="sr-Cyrl-RS"/>
        </w:rPr>
        <w:t>.</w:t>
      </w:r>
    </w:p>
    <w:p w14:paraId="28EF0E2E" w14:textId="77777777" w:rsidR="00031648" w:rsidRPr="003234D7" w:rsidRDefault="00031648" w:rsidP="00031648">
      <w:pPr>
        <w:pStyle w:val="Annex-Text"/>
        <w:tabs>
          <w:tab w:val="left" w:pos="567"/>
          <w:tab w:val="left" w:pos="1134"/>
        </w:tabs>
        <w:ind w:left="1134" w:hanging="567"/>
        <w:rPr>
          <w:lang w:val="sr-Cyrl-RS"/>
        </w:rPr>
      </w:pPr>
    </w:p>
    <w:p w14:paraId="75FFB9B9" w14:textId="15444170"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2.7</w:t>
      </w:r>
      <w:r w:rsidRPr="003234D7">
        <w:rPr>
          <w:lang w:val="sr-Cyrl-RS"/>
        </w:rPr>
        <w:tab/>
      </w:r>
      <w:r w:rsidR="00B76953" w:rsidRPr="003234D7">
        <w:rPr>
          <w:lang w:val="sr-Cyrl-RS"/>
        </w:rPr>
        <w:t xml:space="preserve">Задуживање Зајмопримца у складу са Споразумом о зајму и закључивање и извршење Споразума о зајму од стране Зајмопримца представљају приватне и комерцијалне радње, а не државне или јавне послове. Ни Зајмопримац нити било који део његове имовине </w:t>
      </w:r>
      <w:r w:rsidR="00895D6C">
        <w:rPr>
          <w:lang w:val="sr-Cyrl-RS"/>
        </w:rPr>
        <w:t>(</w:t>
      </w:r>
      <w:r w:rsidR="00B76953" w:rsidRPr="00895D6C">
        <w:rPr>
          <w:lang w:val="sr-Cyrl-RS"/>
        </w:rPr>
        <w:t>уз изузетак имовине на коју се не однос</w:t>
      </w:r>
      <w:r w:rsidR="00724DF8" w:rsidRPr="00895D6C">
        <w:rPr>
          <w:lang w:val="sr-Cyrl-RS"/>
        </w:rPr>
        <w:t>и</w:t>
      </w:r>
      <w:r w:rsidR="00B76953" w:rsidRPr="00895D6C">
        <w:rPr>
          <w:lang w:val="sr-Cyrl-RS"/>
        </w:rPr>
        <w:t xml:space="preserve"> одрицање од имунитета у складу са чланом </w:t>
      </w:r>
      <w:r w:rsidR="00895D6C">
        <w:rPr>
          <w:lang w:val="sr-Cyrl-RS"/>
        </w:rPr>
        <w:t xml:space="preserve">14.8 </w:t>
      </w:r>
      <w:r w:rsidR="00B76953" w:rsidRPr="00895D6C">
        <w:rPr>
          <w:lang w:val="sr-Cyrl-RS"/>
        </w:rPr>
        <w:t>Споразума о зајму</w:t>
      </w:r>
      <w:r w:rsidR="00895D6C">
        <w:rPr>
          <w:lang w:val="sr-Cyrl-RS"/>
        </w:rPr>
        <w:t>)</w:t>
      </w:r>
      <w:r w:rsidRPr="00895D6C">
        <w:rPr>
          <w:lang w:val="sr-Cyrl-RS"/>
        </w:rPr>
        <w:t xml:space="preserve"> </w:t>
      </w:r>
      <w:r w:rsidR="00B76953" w:rsidRPr="00895D6C">
        <w:rPr>
          <w:lang w:val="sr-Cyrl-RS"/>
        </w:rPr>
        <w:t>немају право на имунитет од арб</w:t>
      </w:r>
      <w:r w:rsidR="00B76953" w:rsidRPr="003234D7">
        <w:rPr>
          <w:lang w:val="sr-Cyrl-RS"/>
        </w:rPr>
        <w:t>итраже, судског поступка, извршења, заплене или других правних радњи</w:t>
      </w:r>
      <w:r w:rsidRPr="003234D7">
        <w:rPr>
          <w:lang w:val="sr-Cyrl-RS"/>
        </w:rPr>
        <w:t>.</w:t>
      </w:r>
    </w:p>
    <w:p w14:paraId="6E84E531" w14:textId="77777777" w:rsidR="00031648" w:rsidRPr="003234D7" w:rsidRDefault="00031648" w:rsidP="00B76953">
      <w:pPr>
        <w:pStyle w:val="Annex-Text"/>
        <w:tabs>
          <w:tab w:val="left" w:pos="567"/>
          <w:tab w:val="left" w:pos="1134"/>
        </w:tabs>
        <w:rPr>
          <w:lang w:val="sr-Cyrl-RS"/>
        </w:rPr>
      </w:pPr>
    </w:p>
    <w:p w14:paraId="7B5973B8" w14:textId="2E939969"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2.8</w:t>
      </w:r>
      <w:r w:rsidRPr="003234D7">
        <w:rPr>
          <w:lang w:val="sr-Cyrl-RS"/>
        </w:rPr>
        <w:tab/>
      </w:r>
      <w:r w:rsidR="00E53D08" w:rsidRPr="003234D7">
        <w:rPr>
          <w:lang w:val="sr-Cyrl-RS"/>
        </w:rPr>
        <w:t>У складу са</w:t>
      </w:r>
      <w:r w:rsidRPr="003234D7">
        <w:rPr>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t xml:space="preserve">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Pr="003234D7">
        <w:rPr>
          <w:i/>
          <w:shd w:val="clear" w:color="auto" w:fill="CCFFFF"/>
          <w:lang w:val="sr-Cyrl-RS"/>
        </w:rPr>
        <w:t>[</w:t>
      </w:r>
      <w:r w:rsidR="00E53D08" w:rsidRPr="003234D7">
        <w:rPr>
          <w:i/>
          <w:shd w:val="clear" w:color="auto" w:fill="CCFFFF"/>
          <w:lang w:val="sr-Cyrl-RS"/>
        </w:rPr>
        <w:t>наведите споразуме или законе и прописе који се примењују</w:t>
      </w:r>
      <w:r w:rsidRPr="003234D7">
        <w:rPr>
          <w:i/>
          <w:shd w:val="clear" w:color="auto" w:fill="CCFFFF"/>
          <w:lang w:val="sr-Cyrl-RS"/>
        </w:rPr>
        <w:t>]</w:t>
      </w:r>
      <w:r w:rsidRPr="003234D7">
        <w:rPr>
          <w:lang w:val="sr-Cyrl-RS"/>
        </w:rPr>
        <w:t xml:space="preserve"> </w:t>
      </w:r>
      <w:r w:rsidR="00E53D08" w:rsidRPr="003234D7">
        <w:rPr>
          <w:lang w:val="sr-Cyrl-RS"/>
        </w:rPr>
        <w:t>Зајмопримцу неће бити потребно да врши било какво умањење или одбитак од било ког плаћања које је Зајмопримац у обавези да изврши према Споразуму о зајму и уколико би такво умањење или одбитак накнадно бил</w:t>
      </w:r>
      <w:r w:rsidR="00724DF8" w:rsidRPr="003234D7">
        <w:rPr>
          <w:lang w:val="sr-Cyrl-RS"/>
        </w:rPr>
        <w:t>о</w:t>
      </w:r>
      <w:r w:rsidR="00E53D08" w:rsidRPr="003234D7">
        <w:rPr>
          <w:lang w:val="sr-Cyrl-RS"/>
        </w:rPr>
        <w:t xml:space="preserve"> наметнут</w:t>
      </w:r>
      <w:r w:rsidR="00724DF8" w:rsidRPr="003234D7">
        <w:rPr>
          <w:lang w:val="sr-Cyrl-RS"/>
        </w:rPr>
        <w:t>о</w:t>
      </w:r>
      <w:r w:rsidR="00E53D08" w:rsidRPr="003234D7">
        <w:rPr>
          <w:lang w:val="sr-Cyrl-RS"/>
        </w:rPr>
        <w:t xml:space="preserve"> примењиваће се одредбе члана </w:t>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lang w:val="sr-Cyrl-RS"/>
        </w:rPr>
        <w:t xml:space="preserve"> </w:t>
      </w:r>
      <w:r w:rsidR="00E53D08" w:rsidRPr="003234D7">
        <w:rPr>
          <w:lang w:val="sr-Cyrl-RS"/>
        </w:rPr>
        <w:t>Споразума о зајму према кој</w:t>
      </w:r>
      <w:r w:rsidR="006B7149" w:rsidRPr="003234D7">
        <w:rPr>
          <w:lang w:val="sr-Cyrl-RS"/>
        </w:rPr>
        <w:t>има</w:t>
      </w:r>
      <w:r w:rsidR="00E53D08" w:rsidRPr="003234D7">
        <w:rPr>
          <w:lang w:val="sr-Cyrl-RS"/>
        </w:rPr>
        <w:t xml:space="preserve"> се од Зајмопримца захтева да у складу са тим чланом обештети KfW</w:t>
      </w:r>
      <w:r w:rsidRPr="003234D7">
        <w:rPr>
          <w:lang w:val="sr-Cyrl-RS"/>
        </w:rPr>
        <w:t>.</w:t>
      </w:r>
    </w:p>
    <w:p w14:paraId="31B961D7" w14:textId="77777777" w:rsidR="00031648" w:rsidRPr="003234D7" w:rsidRDefault="00031648" w:rsidP="00031648">
      <w:pPr>
        <w:pStyle w:val="Annex-Text"/>
        <w:tabs>
          <w:tab w:val="left" w:pos="567"/>
          <w:tab w:val="left" w:pos="1134"/>
        </w:tabs>
        <w:ind w:left="1134" w:hanging="567"/>
        <w:rPr>
          <w:lang w:val="sr-Cyrl-RS"/>
        </w:rPr>
      </w:pPr>
    </w:p>
    <w:p w14:paraId="2FEB42A8" w14:textId="4A9EB43B" w:rsidR="00031648" w:rsidRPr="003234D7" w:rsidRDefault="00031648" w:rsidP="00031648">
      <w:pPr>
        <w:pStyle w:val="Annex-Text"/>
        <w:tabs>
          <w:tab w:val="left" w:pos="567"/>
          <w:tab w:val="left" w:pos="1134"/>
        </w:tabs>
        <w:spacing w:before="240"/>
        <w:ind w:left="567" w:hanging="567"/>
        <w:rPr>
          <w:lang w:val="sr-Cyrl-RS"/>
        </w:rPr>
      </w:pPr>
      <w:r w:rsidRPr="003234D7">
        <w:rPr>
          <w:lang w:val="sr-Cyrl-RS"/>
        </w:rPr>
        <w:t>2.9</w:t>
      </w:r>
      <w:r w:rsidRPr="003234D7">
        <w:rPr>
          <w:lang w:val="sr-Cyrl-RS"/>
        </w:rPr>
        <w:tab/>
      </w:r>
      <w:r w:rsidR="00E55997" w:rsidRPr="003234D7">
        <w:rPr>
          <w:lang w:val="sr-Cyrl-RS"/>
        </w:rPr>
        <w:t xml:space="preserve">KfW није и не може се сматрати резидентом, нити </w:t>
      </w:r>
      <w:r w:rsidR="00314D05">
        <w:rPr>
          <w:lang w:val="sr-Cyrl-RS"/>
        </w:rPr>
        <w:t>да има</w:t>
      </w:r>
      <w:r w:rsidR="00E55997" w:rsidRPr="003234D7">
        <w:rPr>
          <w:lang w:val="sr-Cyrl-RS"/>
        </w:rPr>
        <w:t xml:space="preserve"> боравак или седиште, посл</w:t>
      </w:r>
      <w:r w:rsidR="00314D05">
        <w:rPr>
          <w:lang w:val="sr-Cyrl-RS"/>
        </w:rPr>
        <w:t>ује</w:t>
      </w:r>
      <w:r w:rsidR="00E55997" w:rsidRPr="003234D7">
        <w:rPr>
          <w:lang w:val="sr-Cyrl-RS"/>
        </w:rPr>
        <w:t xml:space="preserve"> </w:t>
      </w:r>
      <w:r w:rsidR="006B7149" w:rsidRPr="003234D7">
        <w:rPr>
          <w:lang w:val="sr-Cyrl-RS"/>
        </w:rPr>
        <w:t>нити</w:t>
      </w:r>
      <w:r w:rsidR="00E55997" w:rsidRPr="003234D7">
        <w:rPr>
          <w:lang w:val="sr-Cyrl-RS"/>
        </w:rPr>
        <w:t xml:space="preserve"> подле</w:t>
      </w:r>
      <w:r w:rsidR="00314D05">
        <w:rPr>
          <w:lang w:val="sr-Cyrl-RS"/>
        </w:rPr>
        <w:t>же</w:t>
      </w:r>
      <w:r w:rsidR="006B7149" w:rsidRPr="003234D7">
        <w:rPr>
          <w:lang w:val="sr-Cyrl-RS"/>
        </w:rPr>
        <w:t xml:space="preserve"> </w:t>
      </w:r>
      <w:r w:rsidR="00E55997" w:rsidRPr="003234D7">
        <w:rPr>
          <w:lang w:val="sr-Cyrl-RS"/>
        </w:rPr>
        <w:t xml:space="preserve">опорезивању у Републици Србији </w:t>
      </w:r>
      <w:r w:rsidR="00015F21" w:rsidRPr="003234D7">
        <w:rPr>
          <w:lang w:val="sr-Cyrl-RS"/>
        </w:rPr>
        <w:t xml:space="preserve">искључиво на основу закључивања, спровођења или извршења Споразума о зајму. Није неопходно нити препоручљиво да KfW има дозволу, </w:t>
      </w:r>
      <w:r w:rsidR="006B7149" w:rsidRPr="003234D7">
        <w:rPr>
          <w:lang w:val="sr-Cyrl-RS"/>
        </w:rPr>
        <w:t>да буде овлашћен</w:t>
      </w:r>
      <w:r w:rsidR="00015F21" w:rsidRPr="003234D7">
        <w:rPr>
          <w:lang w:val="sr-Cyrl-RS"/>
        </w:rPr>
        <w:t xml:space="preserve"> или да на неки други начин остварује право да послује или да именује своје заступнике или представнике у Републици Србији</w:t>
      </w:r>
      <w:r w:rsidRPr="003234D7">
        <w:rPr>
          <w:lang w:val="sr-Cyrl-RS"/>
        </w:rPr>
        <w:t>.</w:t>
      </w:r>
    </w:p>
    <w:p w14:paraId="6F6900CB" w14:textId="77777777" w:rsidR="00031648" w:rsidRPr="003234D7" w:rsidRDefault="00031648" w:rsidP="00031648">
      <w:pPr>
        <w:pStyle w:val="Annex-Text"/>
        <w:tabs>
          <w:tab w:val="left" w:pos="567"/>
          <w:tab w:val="left" w:pos="1134"/>
        </w:tabs>
        <w:rPr>
          <w:lang w:val="sr-Cyrl-RS"/>
        </w:rPr>
      </w:pPr>
    </w:p>
    <w:p w14:paraId="2A505CD1" w14:textId="2E948DDC" w:rsidR="00031648" w:rsidRPr="003234D7" w:rsidRDefault="00407AD4" w:rsidP="00031648">
      <w:pPr>
        <w:pStyle w:val="Annex-Text"/>
        <w:tabs>
          <w:tab w:val="left" w:pos="567"/>
          <w:tab w:val="left" w:pos="1134"/>
        </w:tabs>
        <w:spacing w:before="240"/>
        <w:rPr>
          <w:lang w:val="sr-Cyrl-RS"/>
        </w:rPr>
      </w:pPr>
      <w:r w:rsidRPr="003234D7">
        <w:rPr>
          <w:lang w:val="sr-Cyrl-RS"/>
        </w:rPr>
        <w:t xml:space="preserve">На основу горе изнетог, обавезе Зајмопримца по Споразуму о зајму су директне и безусловне, правоснажне и обавезујуће за Зајмопримца и могу се примењивати на Зајмопримца у складу са условима овог </w:t>
      </w:r>
      <w:r w:rsidR="00314D05">
        <w:rPr>
          <w:lang w:val="sr-Cyrl-RS"/>
        </w:rPr>
        <w:t>с</w:t>
      </w:r>
      <w:r w:rsidRPr="003234D7">
        <w:rPr>
          <w:lang w:val="sr-Cyrl-RS"/>
        </w:rPr>
        <w:t>поразума о зајму</w:t>
      </w:r>
      <w:r w:rsidR="00031648" w:rsidRPr="003234D7">
        <w:rPr>
          <w:lang w:val="sr-Cyrl-RS"/>
        </w:rPr>
        <w:t>.</w:t>
      </w:r>
    </w:p>
    <w:p w14:paraId="68057525" w14:textId="77777777" w:rsidR="00031648" w:rsidRPr="003234D7" w:rsidRDefault="00031648" w:rsidP="00031648">
      <w:pPr>
        <w:pStyle w:val="Annex-Text"/>
        <w:rPr>
          <w:lang w:val="sr-Cyrl-RS"/>
        </w:rPr>
      </w:pPr>
    </w:p>
    <w:p w14:paraId="346C07A0" w14:textId="77777777" w:rsidR="00031648" w:rsidRPr="003234D7" w:rsidRDefault="00031648" w:rsidP="00031648">
      <w:pPr>
        <w:pStyle w:val="Annex-Text"/>
        <w:rPr>
          <w:lang w:val="sr-Cyrl-RS"/>
        </w:rPr>
      </w:pPr>
    </w:p>
    <w:p w14:paraId="2F6D5048" w14:textId="77777777" w:rsidR="00031648" w:rsidRPr="003234D7" w:rsidRDefault="00031648" w:rsidP="00031648">
      <w:pPr>
        <w:pStyle w:val="Annex-Text"/>
        <w:rPr>
          <w:lang w:val="sr-Cyrl-RS"/>
        </w:rPr>
      </w:pPr>
    </w:p>
    <w:p w14:paraId="0FAD94C1" w14:textId="70E4A754" w:rsidR="00031648" w:rsidRPr="003234D7" w:rsidRDefault="00407AD4" w:rsidP="00031648">
      <w:pPr>
        <w:pStyle w:val="Annex-Text"/>
        <w:rPr>
          <w:lang w:val="sr-Cyrl-RS"/>
        </w:rPr>
      </w:pPr>
      <w:r w:rsidRPr="003234D7">
        <w:rPr>
          <w:lang w:val="sr-Cyrl-RS"/>
        </w:rPr>
        <w:lastRenderedPageBreak/>
        <w:t>Ово правно мишљење се ограничава на законе Републике Србије</w:t>
      </w:r>
      <w:r w:rsidR="00031648" w:rsidRPr="003234D7">
        <w:rPr>
          <w:lang w:val="sr-Cyrl-RS"/>
        </w:rPr>
        <w:t>.</w:t>
      </w:r>
    </w:p>
    <w:p w14:paraId="1130653E" w14:textId="77777777" w:rsidR="00031648" w:rsidRPr="003234D7" w:rsidRDefault="00031648" w:rsidP="00031648">
      <w:pPr>
        <w:pStyle w:val="Annex-Text"/>
        <w:rPr>
          <w:lang w:val="sr-Cyrl-RS"/>
        </w:rPr>
      </w:pPr>
    </w:p>
    <w:p w14:paraId="08A8A6B0" w14:textId="77777777" w:rsidR="00031648" w:rsidRPr="003234D7" w:rsidRDefault="00031648" w:rsidP="00031648">
      <w:pPr>
        <w:pStyle w:val="Annex-Text"/>
        <w:rPr>
          <w:lang w:val="sr-Cyrl-RS"/>
        </w:rPr>
      </w:pPr>
    </w:p>
    <w:p w14:paraId="490F5307" w14:textId="77777777" w:rsidR="00031648" w:rsidRPr="003234D7" w:rsidRDefault="00031648" w:rsidP="00031648">
      <w:pPr>
        <w:pStyle w:val="Annex-Text"/>
        <w:rPr>
          <w:lang w:val="sr-Cyrl-RS"/>
        </w:rPr>
      </w:pPr>
    </w:p>
    <w:p w14:paraId="6BF10A02" w14:textId="77777777" w:rsidR="00031648" w:rsidRPr="003234D7" w:rsidRDefault="00031648" w:rsidP="00031648">
      <w:pPr>
        <w:pStyle w:val="Annex-Text"/>
        <w:rPr>
          <w:lang w:val="sr-Cyrl-RS"/>
        </w:rPr>
      </w:pP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rFonts w:cs="Arial"/>
          <w:lang w:val="sr-Cyrl-RS"/>
        </w:rPr>
        <w:t>,</w:t>
      </w:r>
      <w:r w:rsidRPr="003234D7">
        <w:rPr>
          <w:rFonts w:cs="Arial"/>
          <w:lang w:val="sr-Cyrl-RS"/>
        </w:rPr>
        <w:tab/>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bookmarkStart w:id="939" w:name="Text93"/>
      <w:r w:rsidRPr="003234D7">
        <w:rPr>
          <w:u w:val="single"/>
          <w:lang w:val="sr-Cyrl-RS"/>
        </w:rPr>
        <w:fldChar w:fldCharType="begin">
          <w:ffData>
            <w:name w:val="Text93"/>
            <w:enabled/>
            <w:calcOnExit w:val="0"/>
            <w:textInput/>
          </w:ffData>
        </w:fldChar>
      </w:r>
      <w:r w:rsidRPr="003234D7">
        <w:rPr>
          <w:u w:val="single"/>
          <w:lang w:val="sr-Cyrl-RS"/>
        </w:rPr>
        <w:instrText xml:space="preserve"> FORMTEXT </w:instrText>
      </w:r>
      <w:r w:rsidRPr="003234D7">
        <w:rPr>
          <w:u w:val="single"/>
          <w:lang w:val="sr-Cyrl-RS"/>
        </w:rPr>
      </w:r>
      <w:r w:rsidRPr="003234D7">
        <w:rPr>
          <w:u w:val="single"/>
          <w:lang w:val="sr-Cyrl-RS"/>
        </w:rPr>
        <w:fldChar w:fldCharType="separate"/>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t> </w:t>
      </w:r>
      <w:r w:rsidRPr="003234D7">
        <w:rPr>
          <w:u w:val="single"/>
          <w:lang w:val="sr-Cyrl-RS"/>
        </w:rPr>
        <w:fldChar w:fldCharType="end"/>
      </w:r>
      <w:bookmarkEnd w:id="939"/>
    </w:p>
    <w:p w14:paraId="1919E019" w14:textId="4E9E3F7F" w:rsidR="00031648" w:rsidRPr="003234D7" w:rsidRDefault="00031648" w:rsidP="00031648">
      <w:pPr>
        <w:pStyle w:val="Annex-Text"/>
        <w:rPr>
          <w:lang w:val="sr-Cyrl-RS"/>
        </w:rPr>
      </w:pPr>
      <w:r w:rsidRPr="003234D7">
        <w:rPr>
          <w:lang w:val="sr-Cyrl-RS"/>
        </w:rPr>
        <w:t xml:space="preserve">             (</w:t>
      </w:r>
      <w:r w:rsidR="00407AD4" w:rsidRPr="003234D7">
        <w:rPr>
          <w:lang w:val="sr-Cyrl-RS"/>
        </w:rPr>
        <w:t>Место</w:t>
      </w:r>
      <w:r w:rsidRPr="003234D7">
        <w:rPr>
          <w:lang w:val="sr-Cyrl-RS"/>
        </w:rPr>
        <w:t>)</w:t>
      </w:r>
      <w:r w:rsidRPr="003234D7">
        <w:rPr>
          <w:lang w:val="sr-Cyrl-RS"/>
        </w:rPr>
        <w:tab/>
        <w:t xml:space="preserve">           (</w:t>
      </w:r>
      <w:r w:rsidR="00407AD4" w:rsidRPr="003234D7">
        <w:rPr>
          <w:lang w:val="sr-Cyrl-RS"/>
        </w:rPr>
        <w:t>Датум</w:t>
      </w:r>
      <w:r w:rsidRPr="003234D7">
        <w:rPr>
          <w:lang w:val="sr-Cyrl-RS"/>
        </w:rPr>
        <w:t>)</w:t>
      </w:r>
    </w:p>
    <w:p w14:paraId="10B6CBD1" w14:textId="77777777" w:rsidR="00031648" w:rsidRPr="003234D7" w:rsidRDefault="00031648" w:rsidP="00031648">
      <w:pPr>
        <w:pStyle w:val="Annex-Text"/>
        <w:rPr>
          <w:lang w:val="sr-Cyrl-RS"/>
        </w:rPr>
      </w:pPr>
    </w:p>
    <w:p w14:paraId="4FB5D542" w14:textId="77777777" w:rsidR="00031648" w:rsidRPr="003234D7" w:rsidRDefault="00031648" w:rsidP="00031648">
      <w:pPr>
        <w:pStyle w:val="Annex-Text"/>
        <w:rPr>
          <w:lang w:val="sr-Cyrl-RS"/>
        </w:rPr>
      </w:pPr>
    </w:p>
    <w:p w14:paraId="0DC337FF" w14:textId="77777777" w:rsidR="00031648" w:rsidRPr="003234D7" w:rsidRDefault="00031648" w:rsidP="00031648">
      <w:pPr>
        <w:pStyle w:val="Annex-Text"/>
        <w:rPr>
          <w:lang w:val="sr-Cyrl-RS"/>
        </w:rPr>
      </w:pPr>
    </w:p>
    <w:p w14:paraId="1547DE26" w14:textId="220BF44C" w:rsidR="00031648" w:rsidRPr="003234D7" w:rsidRDefault="00031648" w:rsidP="00031648">
      <w:pPr>
        <w:pStyle w:val="Annex-Text"/>
        <w:rPr>
          <w:i/>
          <w:lang w:val="sr-Cyrl-RS"/>
        </w:rPr>
      </w:pPr>
      <w:r w:rsidRPr="003234D7">
        <w:rPr>
          <w:i/>
          <w:shd w:val="clear" w:color="auto" w:fill="CCFFFF"/>
          <w:lang w:val="sr-Cyrl-RS"/>
        </w:rPr>
        <w:t>[</w:t>
      </w:r>
      <w:r w:rsidR="00407AD4" w:rsidRPr="003234D7">
        <w:rPr>
          <w:i/>
          <w:shd w:val="clear" w:color="auto" w:fill="CCFFFF"/>
          <w:lang w:val="sr-Cyrl-RS"/>
        </w:rPr>
        <w:t>Потпис</w:t>
      </w:r>
      <w:r w:rsidRPr="003234D7">
        <w:rPr>
          <w:i/>
          <w:shd w:val="clear" w:color="auto" w:fill="CCFFFF"/>
          <w:lang w:val="sr-Cyrl-RS"/>
        </w:rPr>
        <w:t>]</w:t>
      </w:r>
    </w:p>
    <w:p w14:paraId="0122073D" w14:textId="2F74423D" w:rsidR="00031648" w:rsidRPr="003234D7" w:rsidRDefault="00407AD4" w:rsidP="00031648">
      <w:pPr>
        <w:pStyle w:val="Annex-Text"/>
        <w:rPr>
          <w:lang w:val="sr-Cyrl-RS"/>
        </w:rPr>
      </w:pPr>
      <w:r w:rsidRPr="003234D7">
        <w:rPr>
          <w:lang w:val="sr-Cyrl-RS"/>
        </w:rPr>
        <w:t>Име</w:t>
      </w:r>
      <w:r w:rsidR="00CB47DE" w:rsidRPr="003234D7">
        <w:rPr>
          <w:lang w:val="sr-Cyrl-RS"/>
        </w:rPr>
        <w:t xml:space="preserve"> и презиме</w:t>
      </w:r>
      <w:r w:rsidR="00031648" w:rsidRPr="003234D7">
        <w:rPr>
          <w:lang w:val="sr-Cyrl-RS"/>
        </w:rPr>
        <w:t xml:space="preserve">: </w:t>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r w:rsidR="00031648" w:rsidRPr="003234D7">
        <w:rPr>
          <w:u w:val="single"/>
          <w:lang w:val="sr-Cyrl-RS"/>
        </w:rPr>
        <w:fldChar w:fldCharType="begin">
          <w:ffData>
            <w:name w:val="Text93"/>
            <w:enabled/>
            <w:calcOnExit w:val="0"/>
            <w:textInput/>
          </w:ffData>
        </w:fldChar>
      </w:r>
      <w:r w:rsidR="00031648" w:rsidRPr="003234D7">
        <w:rPr>
          <w:u w:val="single"/>
          <w:lang w:val="sr-Cyrl-RS"/>
        </w:rPr>
        <w:instrText xml:space="preserve"> FORMTEXT </w:instrText>
      </w:r>
      <w:r w:rsidR="00031648" w:rsidRPr="003234D7">
        <w:rPr>
          <w:u w:val="single"/>
          <w:lang w:val="sr-Cyrl-RS"/>
        </w:rPr>
      </w:r>
      <w:r w:rsidR="00031648" w:rsidRPr="003234D7">
        <w:rPr>
          <w:u w:val="single"/>
          <w:lang w:val="sr-Cyrl-RS"/>
        </w:rPr>
        <w:fldChar w:fldCharType="separate"/>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t> </w:t>
      </w:r>
      <w:r w:rsidR="00031648" w:rsidRPr="003234D7">
        <w:rPr>
          <w:u w:val="single"/>
          <w:lang w:val="sr-Cyrl-RS"/>
        </w:rPr>
        <w:fldChar w:fldCharType="end"/>
      </w:r>
    </w:p>
    <w:p w14:paraId="117C61D1" w14:textId="77777777" w:rsidR="00031648" w:rsidRPr="003234D7" w:rsidRDefault="00031648" w:rsidP="00031648">
      <w:pPr>
        <w:pStyle w:val="Annex-Text"/>
        <w:rPr>
          <w:lang w:val="sr-Cyrl-RS"/>
        </w:rPr>
      </w:pPr>
    </w:p>
    <w:p w14:paraId="6BC13A4F" w14:textId="77777777" w:rsidR="00031648" w:rsidRPr="003234D7" w:rsidRDefault="00031648" w:rsidP="00031648">
      <w:pPr>
        <w:pStyle w:val="Annex-Text"/>
        <w:rPr>
          <w:lang w:val="sr-Cyrl-RS"/>
        </w:rPr>
      </w:pPr>
    </w:p>
    <w:p w14:paraId="6EE6D48E" w14:textId="77777777" w:rsidR="00031648" w:rsidRPr="003234D7" w:rsidRDefault="00031648" w:rsidP="00031648">
      <w:pPr>
        <w:pStyle w:val="Annex-Text"/>
        <w:rPr>
          <w:lang w:val="sr-Cyrl-RS"/>
        </w:rPr>
      </w:pPr>
    </w:p>
    <w:p w14:paraId="28754ABE" w14:textId="40A764E5" w:rsidR="00031648" w:rsidRPr="003234D7" w:rsidRDefault="00407AD4" w:rsidP="00031648">
      <w:pPr>
        <w:pStyle w:val="Annex-Text"/>
        <w:rPr>
          <w:u w:val="single"/>
          <w:lang w:val="sr-Cyrl-RS"/>
        </w:rPr>
      </w:pPr>
      <w:r w:rsidRPr="003234D7">
        <w:rPr>
          <w:u w:val="single"/>
          <w:lang w:val="sr-Cyrl-RS"/>
        </w:rPr>
        <w:t>Прилози</w:t>
      </w:r>
      <w:r w:rsidR="00031648" w:rsidRPr="003234D7">
        <w:rPr>
          <w:u w:val="single"/>
          <w:lang w:val="sr-Cyrl-RS"/>
        </w:rPr>
        <w:t>:</w:t>
      </w:r>
    </w:p>
    <w:p w14:paraId="36C117F1" w14:textId="77777777" w:rsidR="00031648" w:rsidRPr="003234D7" w:rsidRDefault="00031648" w:rsidP="00031648">
      <w:pPr>
        <w:pStyle w:val="Annex-Text"/>
        <w:rPr>
          <w:lang w:val="sr-Cyrl-RS"/>
        </w:rPr>
      </w:pPr>
    </w:p>
    <w:p w14:paraId="28C045E1" w14:textId="0A410C40" w:rsidR="00031648" w:rsidRPr="003234D7" w:rsidRDefault="00DD76B4" w:rsidP="00031648">
      <w:pPr>
        <w:pStyle w:val="Annex-Text"/>
        <w:rPr>
          <w:b/>
          <w:lang w:val="sr-Cyrl-RS"/>
        </w:rPr>
      </w:pPr>
      <w:r w:rsidRPr="003234D7">
        <w:rPr>
          <w:b/>
          <w:lang w:val="sr-Cyrl-RS"/>
        </w:rPr>
        <w:t xml:space="preserve">Напомена: </w:t>
      </w:r>
      <w:r w:rsidR="00A7786A" w:rsidRPr="003234D7">
        <w:rPr>
          <w:b/>
          <w:lang w:val="sr-Cyrl-RS"/>
        </w:rPr>
        <w:t>П</w:t>
      </w:r>
      <w:r w:rsidRPr="003234D7">
        <w:rPr>
          <w:b/>
          <w:lang w:val="sr-Cyrl-RS"/>
        </w:rPr>
        <w:t>риложите оверене копије докумената и законских одредби наведених у горњем тексту (имајући у виду обиман Устав и законе Републике Србије, копије релевантних одредби би биле довољне) и доставите KfW-у оверени превод на енглески или немачки језик сваког од горе</w:t>
      </w:r>
      <w:r w:rsidR="00A7786A" w:rsidRPr="003234D7">
        <w:rPr>
          <w:b/>
          <w:lang w:val="sr-Cyrl-RS"/>
        </w:rPr>
        <w:t xml:space="preserve"> </w:t>
      </w:r>
      <w:r w:rsidRPr="003234D7">
        <w:rPr>
          <w:b/>
          <w:lang w:val="sr-Cyrl-RS"/>
        </w:rPr>
        <w:t>наведених докумената уколико такав документ већ није објављен на енглеском или немачком језику као званичним језицима и уколико KfW није навео да је неки други језик прихватљив</w:t>
      </w:r>
      <w:r w:rsidR="00031648" w:rsidRPr="003234D7">
        <w:rPr>
          <w:b/>
          <w:lang w:val="sr-Cyrl-RS"/>
        </w:rPr>
        <w:t xml:space="preserve">. </w:t>
      </w:r>
    </w:p>
    <w:p w14:paraId="73458D98" w14:textId="77777777" w:rsidR="002E3769" w:rsidRPr="003234D7" w:rsidRDefault="002E3769">
      <w:pPr>
        <w:spacing w:line="240" w:lineRule="auto"/>
        <w:jc w:val="left"/>
        <w:rPr>
          <w:b/>
        </w:rPr>
      </w:pPr>
      <w:r w:rsidRPr="003234D7">
        <w:rPr>
          <w:b/>
        </w:rPr>
        <w:br w:type="page"/>
      </w:r>
    </w:p>
    <w:p w14:paraId="4E55FDA6" w14:textId="77777777" w:rsidR="002E3769" w:rsidRPr="003234D7" w:rsidRDefault="002E3769" w:rsidP="00031648">
      <w:pPr>
        <w:pStyle w:val="Annex-Text"/>
        <w:rPr>
          <w:b/>
          <w:lang w:val="sr-Cyrl-RS"/>
        </w:rPr>
      </w:pPr>
    </w:p>
    <w:p w14:paraId="53F0A5D7" w14:textId="77777777" w:rsidR="003277B1" w:rsidRPr="003234D7" w:rsidRDefault="003277B1">
      <w:pPr>
        <w:pStyle w:val="Annex-Text"/>
        <w:rPr>
          <w:rStyle w:val="Optionsfeld"/>
          <w:lang w:val="sr-Cyrl-RS"/>
        </w:rPr>
      </w:pPr>
    </w:p>
    <w:p w14:paraId="7F95C153" w14:textId="77777777" w:rsidR="00BC325C" w:rsidRPr="003234D7" w:rsidRDefault="00BC325C" w:rsidP="00BC325C">
      <w:pPr>
        <w:pStyle w:val="Heading1"/>
        <w:numPr>
          <w:ilvl w:val="0"/>
          <w:numId w:val="0"/>
        </w:numPr>
        <w:ind w:left="6237" w:right="-2"/>
      </w:pPr>
      <w:bookmarkStart w:id="940" w:name="_Toc46409170"/>
      <w:bookmarkStart w:id="941" w:name="_Toc26274937"/>
      <w:bookmarkStart w:id="942" w:name="_Toc46410192"/>
      <w:bookmarkStart w:id="943" w:name="_Toc46910776"/>
      <w:bookmarkStart w:id="944" w:name="_Toc48318644"/>
      <w:bookmarkStart w:id="945" w:name="_Toc84403784"/>
      <w:bookmarkEnd w:id="940"/>
      <w:r w:rsidRPr="003234D7">
        <w:t xml:space="preserve">Прилог 3 </w:t>
      </w:r>
    </w:p>
    <w:p w14:paraId="52170F75" w14:textId="2B6E86A0" w:rsidR="003277B1" w:rsidRPr="003234D7" w:rsidRDefault="001C7779" w:rsidP="00A8535D">
      <w:pPr>
        <w:pStyle w:val="Heading1"/>
        <w:numPr>
          <w:ilvl w:val="0"/>
          <w:numId w:val="0"/>
        </w:numPr>
        <w:ind w:left="5529" w:right="-285" w:hanging="142"/>
        <w:rPr>
          <w:b w:val="0"/>
          <w:bCs/>
          <w:u w:val="none"/>
        </w:rPr>
      </w:pPr>
      <w:r w:rsidRPr="003234D7">
        <w:rPr>
          <w:b w:val="0"/>
          <w:bCs/>
          <w:u w:val="none"/>
        </w:rPr>
        <w:t>Писмо потврде KfW-а у вези са Гаранцијом немачке Владе</w:t>
      </w:r>
      <w:r w:rsidR="00720CF0" w:rsidRPr="003234D7">
        <w:rPr>
          <w:b w:val="0"/>
          <w:bCs/>
          <w:u w:val="none"/>
        </w:rPr>
        <w:t xml:space="preserve"> </w:t>
      </w:r>
      <w:bookmarkEnd w:id="941"/>
      <w:bookmarkEnd w:id="942"/>
      <w:bookmarkEnd w:id="943"/>
      <w:bookmarkEnd w:id="944"/>
      <w:bookmarkEnd w:id="945"/>
    </w:p>
    <w:p w14:paraId="59B8D9FD" w14:textId="77777777" w:rsidR="003277B1" w:rsidRPr="003234D7" w:rsidRDefault="003277B1">
      <w:pPr>
        <w:spacing w:line="240" w:lineRule="auto"/>
        <w:jc w:val="left"/>
      </w:pPr>
    </w:p>
    <w:p w14:paraId="238F9AA0" w14:textId="77777777" w:rsidR="003277B1" w:rsidRPr="003234D7" w:rsidRDefault="003277B1">
      <w:pPr>
        <w:spacing w:line="240" w:lineRule="auto"/>
        <w:jc w:val="left"/>
        <w:rPr>
          <w:rFonts w:cs="Arial"/>
          <w:szCs w:val="24"/>
          <w:lang w:eastAsia="de-DE"/>
        </w:rPr>
      </w:pPr>
    </w:p>
    <w:p w14:paraId="572BAC30" w14:textId="77777777" w:rsidR="003277B1" w:rsidRPr="003234D7" w:rsidRDefault="003277B1">
      <w:pPr>
        <w:spacing w:line="240" w:lineRule="auto"/>
        <w:jc w:val="left"/>
        <w:rPr>
          <w:rFonts w:cs="Arial"/>
          <w:szCs w:val="24"/>
          <w:lang w:eastAsia="de-DE"/>
        </w:rPr>
      </w:pPr>
    </w:p>
    <w:p w14:paraId="417992E4" w14:textId="3E9E9354" w:rsidR="003277B1" w:rsidRPr="003234D7" w:rsidRDefault="001C7779" w:rsidP="007A1462">
      <w:pPr>
        <w:spacing w:line="240" w:lineRule="auto"/>
        <w:ind w:right="-144"/>
        <w:jc w:val="left"/>
        <w:rPr>
          <w:rFonts w:cs="Arial"/>
          <w:szCs w:val="24"/>
          <w:lang w:eastAsia="de-DE"/>
        </w:rPr>
      </w:pPr>
      <w:r w:rsidRPr="003234D7">
        <w:rPr>
          <w:rFonts w:cs="Arial"/>
          <w:szCs w:val="24"/>
          <w:lang w:eastAsia="de-DE"/>
        </w:rPr>
        <w:t>Финансијска сарадња између Републике Србије и Савезне Републике Немачке</w:t>
      </w:r>
    </w:p>
    <w:p w14:paraId="70050C6B" w14:textId="0026318B" w:rsidR="00017135" w:rsidRPr="003234D7" w:rsidRDefault="001C7779">
      <w:pPr>
        <w:spacing w:line="240" w:lineRule="auto"/>
        <w:jc w:val="left"/>
      </w:pPr>
      <w:r w:rsidRPr="003234D7">
        <w:rPr>
          <w:rFonts w:cs="Arial"/>
          <w:szCs w:val="24"/>
          <w:lang w:eastAsia="de-DE"/>
        </w:rPr>
        <w:t>Програм</w:t>
      </w:r>
      <w:r w:rsidR="00720CF0" w:rsidRPr="003234D7">
        <w:rPr>
          <w:rFonts w:cs="Arial"/>
          <w:szCs w:val="24"/>
          <w:lang w:eastAsia="de-DE"/>
        </w:rPr>
        <w:t xml:space="preserve">: </w:t>
      </w:r>
      <w:r w:rsidR="00720CF0" w:rsidRPr="003234D7">
        <w:t xml:space="preserve"> </w:t>
      </w:r>
    </w:p>
    <w:p w14:paraId="0CBA4BAD" w14:textId="77777777" w:rsidR="003277B1" w:rsidRPr="003234D7" w:rsidRDefault="003277B1">
      <w:pPr>
        <w:spacing w:line="240" w:lineRule="auto"/>
        <w:jc w:val="left"/>
        <w:rPr>
          <w:rFonts w:cs="Arial"/>
          <w:szCs w:val="24"/>
          <w:lang w:eastAsia="de-DE"/>
        </w:rPr>
      </w:pPr>
    </w:p>
    <w:p w14:paraId="61F5E76A" w14:textId="2F11BD4F" w:rsidR="003277B1" w:rsidRPr="003234D7" w:rsidRDefault="00D8301C">
      <w:pPr>
        <w:spacing w:line="240" w:lineRule="auto"/>
        <w:jc w:val="left"/>
        <w:rPr>
          <w:rFonts w:cs="Arial"/>
          <w:szCs w:val="24"/>
          <w:lang w:eastAsia="de-DE"/>
        </w:rPr>
      </w:pPr>
      <w:r w:rsidRPr="003234D7">
        <w:rPr>
          <w:rFonts w:cs="Arial"/>
          <w:szCs w:val="24"/>
          <w:lang w:eastAsia="de-DE"/>
        </w:rPr>
        <w:t>Гаранција Савезне Републике Немачке за Зајам</w:t>
      </w:r>
    </w:p>
    <w:p w14:paraId="31BBB6DC" w14:textId="77777777" w:rsidR="003277B1" w:rsidRPr="003234D7" w:rsidRDefault="003277B1">
      <w:pPr>
        <w:spacing w:line="240" w:lineRule="auto"/>
        <w:jc w:val="left"/>
        <w:rPr>
          <w:rFonts w:cs="Arial"/>
          <w:szCs w:val="24"/>
          <w:lang w:eastAsia="de-DE"/>
        </w:rPr>
      </w:pPr>
    </w:p>
    <w:p w14:paraId="0962D83D" w14:textId="77777777" w:rsidR="003277B1" w:rsidRPr="003234D7" w:rsidRDefault="003277B1">
      <w:pPr>
        <w:spacing w:line="240" w:lineRule="auto"/>
        <w:jc w:val="left"/>
        <w:rPr>
          <w:rFonts w:cs="Arial"/>
          <w:szCs w:val="24"/>
          <w:lang w:eastAsia="de-DE"/>
        </w:rPr>
      </w:pPr>
    </w:p>
    <w:p w14:paraId="300E461F" w14:textId="77777777" w:rsidR="003277B1" w:rsidRPr="003234D7" w:rsidRDefault="003277B1">
      <w:pPr>
        <w:spacing w:line="240" w:lineRule="auto"/>
        <w:jc w:val="left"/>
        <w:rPr>
          <w:rFonts w:cs="Arial"/>
          <w:szCs w:val="24"/>
          <w:lang w:eastAsia="de-DE"/>
        </w:rPr>
      </w:pPr>
    </w:p>
    <w:p w14:paraId="2EA4E250" w14:textId="77777777" w:rsidR="003277B1" w:rsidRPr="003234D7" w:rsidRDefault="003277B1">
      <w:pPr>
        <w:spacing w:line="240" w:lineRule="auto"/>
        <w:jc w:val="left"/>
        <w:rPr>
          <w:rFonts w:cs="Arial"/>
          <w:szCs w:val="24"/>
          <w:lang w:eastAsia="de-DE"/>
        </w:rPr>
      </w:pPr>
    </w:p>
    <w:p w14:paraId="068AE2BE" w14:textId="77777777" w:rsidR="003277B1" w:rsidRPr="003234D7" w:rsidRDefault="003277B1">
      <w:pPr>
        <w:spacing w:line="240" w:lineRule="auto"/>
        <w:jc w:val="left"/>
        <w:rPr>
          <w:rFonts w:cs="Arial"/>
          <w:szCs w:val="24"/>
          <w:lang w:eastAsia="de-DE"/>
        </w:rPr>
      </w:pPr>
    </w:p>
    <w:p w14:paraId="19295809" w14:textId="77777777" w:rsidR="003277B1" w:rsidRPr="003234D7" w:rsidRDefault="003277B1">
      <w:pPr>
        <w:spacing w:line="240" w:lineRule="auto"/>
        <w:jc w:val="left"/>
        <w:rPr>
          <w:rFonts w:cs="Arial"/>
          <w:szCs w:val="24"/>
          <w:lang w:eastAsia="de-DE"/>
        </w:rPr>
      </w:pPr>
    </w:p>
    <w:p w14:paraId="62230FE8" w14:textId="77777777" w:rsidR="003277B1" w:rsidRPr="003234D7" w:rsidRDefault="003277B1">
      <w:pPr>
        <w:spacing w:line="240" w:lineRule="auto"/>
        <w:jc w:val="left"/>
        <w:rPr>
          <w:rFonts w:cs="Arial"/>
          <w:szCs w:val="24"/>
          <w:lang w:eastAsia="de-DE"/>
        </w:rPr>
      </w:pPr>
    </w:p>
    <w:p w14:paraId="762631C9" w14:textId="3ADC6A7A" w:rsidR="003277B1" w:rsidRPr="003234D7" w:rsidRDefault="00D8301C">
      <w:pPr>
        <w:spacing w:line="240" w:lineRule="auto"/>
        <w:jc w:val="left"/>
        <w:rPr>
          <w:rFonts w:cs="Arial"/>
          <w:szCs w:val="24"/>
          <w:lang w:eastAsia="de-DE"/>
        </w:rPr>
      </w:pPr>
      <w:r w:rsidRPr="003234D7">
        <w:rPr>
          <w:rFonts w:cs="Arial"/>
          <w:szCs w:val="24"/>
          <w:lang w:eastAsia="de-DE"/>
        </w:rPr>
        <w:t>Поштовани</w:t>
      </w:r>
      <w:r w:rsidR="00720CF0" w:rsidRPr="003234D7">
        <w:rPr>
          <w:rFonts w:cs="Arial"/>
          <w:szCs w:val="24"/>
          <w:lang w:eastAsia="de-DE"/>
        </w:rPr>
        <w:t>,</w:t>
      </w:r>
    </w:p>
    <w:p w14:paraId="3250EB8C" w14:textId="77777777" w:rsidR="003277B1" w:rsidRPr="003234D7" w:rsidRDefault="003277B1">
      <w:pPr>
        <w:spacing w:line="240" w:lineRule="auto"/>
        <w:jc w:val="left"/>
        <w:rPr>
          <w:rFonts w:cs="Arial"/>
          <w:szCs w:val="24"/>
          <w:lang w:eastAsia="de-DE"/>
        </w:rPr>
      </w:pPr>
    </w:p>
    <w:p w14:paraId="656939B1" w14:textId="5B58E76F" w:rsidR="003277B1" w:rsidRPr="003234D7" w:rsidRDefault="00D8301C">
      <w:pPr>
        <w:spacing w:line="240" w:lineRule="auto"/>
        <w:jc w:val="left"/>
        <w:rPr>
          <w:rFonts w:cs="Arial"/>
          <w:szCs w:val="24"/>
          <w:lang w:eastAsia="de-DE"/>
        </w:rPr>
      </w:pPr>
      <w:r w:rsidRPr="003234D7">
        <w:rPr>
          <w:rFonts w:cs="Arial"/>
          <w:szCs w:val="24"/>
          <w:lang w:eastAsia="de-DE"/>
        </w:rPr>
        <w:t xml:space="preserve">Овим потврђујемо да смо добили Гаранцију Савезне Републике Немачке за Зајам, као што је предвиђено у Споразуму о зајму од </w:t>
      </w:r>
      <w:r w:rsidR="00720CF0" w:rsidRPr="003234D7">
        <w:rPr>
          <w:rFonts w:cs="Arial"/>
          <w:szCs w:val="24"/>
          <w:lang w:eastAsia="de-DE"/>
        </w:rPr>
        <w:t xml:space="preserve">___________ </w:t>
      </w:r>
      <w:r w:rsidRPr="003234D7">
        <w:rPr>
          <w:rFonts w:cs="Arial"/>
          <w:szCs w:val="24"/>
          <w:lang w:eastAsia="de-DE"/>
        </w:rPr>
        <w:t>за Програм</w:t>
      </w:r>
      <w:r w:rsidR="00720CF0" w:rsidRPr="003234D7">
        <w:rPr>
          <w:rFonts w:cs="Arial"/>
          <w:szCs w:val="24"/>
          <w:lang w:eastAsia="de-DE"/>
        </w:rPr>
        <w:t xml:space="preserve">: </w:t>
      </w:r>
      <w:r w:rsidR="00720CF0" w:rsidRPr="003234D7">
        <w:t>_________________________________________________</w:t>
      </w:r>
    </w:p>
    <w:p w14:paraId="10D7215B" w14:textId="77777777" w:rsidR="003277B1" w:rsidRPr="003234D7" w:rsidRDefault="003277B1">
      <w:pPr>
        <w:spacing w:line="240" w:lineRule="auto"/>
        <w:jc w:val="left"/>
        <w:rPr>
          <w:rFonts w:cs="Arial"/>
          <w:szCs w:val="24"/>
          <w:lang w:eastAsia="de-DE"/>
        </w:rPr>
      </w:pPr>
    </w:p>
    <w:p w14:paraId="282762AC" w14:textId="77777777" w:rsidR="003277B1" w:rsidRPr="003234D7" w:rsidRDefault="003277B1">
      <w:pPr>
        <w:spacing w:line="240" w:lineRule="auto"/>
        <w:jc w:val="left"/>
        <w:rPr>
          <w:rFonts w:cs="Arial"/>
          <w:szCs w:val="24"/>
          <w:lang w:eastAsia="de-DE"/>
        </w:rPr>
      </w:pPr>
    </w:p>
    <w:p w14:paraId="0A012652" w14:textId="77777777" w:rsidR="003277B1" w:rsidRPr="003234D7" w:rsidRDefault="003277B1">
      <w:pPr>
        <w:spacing w:line="240" w:lineRule="auto"/>
        <w:jc w:val="left"/>
        <w:rPr>
          <w:rFonts w:cs="Arial"/>
          <w:szCs w:val="24"/>
          <w:lang w:eastAsia="de-DE"/>
        </w:rPr>
      </w:pPr>
    </w:p>
    <w:p w14:paraId="6927D65A" w14:textId="3E5F85B0" w:rsidR="003277B1" w:rsidRPr="003234D7" w:rsidRDefault="00D8301C">
      <w:pPr>
        <w:spacing w:line="240" w:lineRule="auto"/>
        <w:jc w:val="left"/>
        <w:rPr>
          <w:rFonts w:cs="Arial"/>
          <w:szCs w:val="24"/>
          <w:lang w:eastAsia="de-DE"/>
        </w:rPr>
      </w:pPr>
      <w:r w:rsidRPr="003234D7">
        <w:rPr>
          <w:rFonts w:cs="Arial"/>
          <w:szCs w:val="24"/>
          <w:lang w:eastAsia="de-DE"/>
        </w:rPr>
        <w:t>С поштовањем</w:t>
      </w:r>
      <w:r w:rsidR="00720CF0" w:rsidRPr="003234D7">
        <w:rPr>
          <w:rFonts w:cs="Arial"/>
          <w:szCs w:val="24"/>
          <w:lang w:eastAsia="de-DE"/>
        </w:rPr>
        <w:t>,</w:t>
      </w:r>
    </w:p>
    <w:p w14:paraId="38572E3C" w14:textId="77777777" w:rsidR="003277B1" w:rsidRPr="003234D7" w:rsidRDefault="003277B1">
      <w:pPr>
        <w:spacing w:line="240" w:lineRule="auto"/>
        <w:jc w:val="left"/>
        <w:rPr>
          <w:rFonts w:cs="Arial"/>
          <w:szCs w:val="24"/>
          <w:lang w:eastAsia="de-DE"/>
        </w:rPr>
      </w:pPr>
    </w:p>
    <w:p w14:paraId="03959116" w14:textId="77777777" w:rsidR="003277B1" w:rsidRPr="003234D7" w:rsidRDefault="00720CF0">
      <w:pPr>
        <w:spacing w:line="240" w:lineRule="auto"/>
        <w:jc w:val="left"/>
        <w:rPr>
          <w:rFonts w:cs="Arial"/>
          <w:szCs w:val="24"/>
          <w:lang w:eastAsia="de-DE"/>
        </w:rPr>
      </w:pPr>
      <w:r w:rsidRPr="003234D7">
        <w:rPr>
          <w:rFonts w:cs="Arial"/>
          <w:szCs w:val="24"/>
          <w:lang w:eastAsia="de-DE"/>
        </w:rPr>
        <w:t>KfW</w:t>
      </w:r>
    </w:p>
    <w:p w14:paraId="1BEBB1F1" w14:textId="77777777" w:rsidR="003277B1" w:rsidRPr="003234D7" w:rsidRDefault="003277B1">
      <w:pPr>
        <w:spacing w:line="240" w:lineRule="auto"/>
        <w:jc w:val="left"/>
        <w:rPr>
          <w:rFonts w:cs="Arial"/>
          <w:szCs w:val="24"/>
          <w:lang w:eastAsia="de-DE"/>
        </w:rPr>
      </w:pPr>
    </w:p>
    <w:p w14:paraId="3C161FD3" w14:textId="77777777" w:rsidR="003277B1" w:rsidRPr="003234D7" w:rsidRDefault="003277B1">
      <w:pPr>
        <w:spacing w:line="240" w:lineRule="auto"/>
        <w:jc w:val="left"/>
        <w:rPr>
          <w:rFonts w:cs="Arial"/>
          <w:szCs w:val="24"/>
          <w:lang w:eastAsia="de-DE"/>
        </w:rPr>
      </w:pPr>
    </w:p>
    <w:p w14:paraId="37CFC11D" w14:textId="77777777" w:rsidR="003277B1" w:rsidRPr="003234D7" w:rsidRDefault="00720CF0">
      <w:pPr>
        <w:spacing w:line="240" w:lineRule="auto"/>
        <w:jc w:val="left"/>
        <w:rPr>
          <w:rFonts w:cs="Arial"/>
          <w:szCs w:val="24"/>
          <w:lang w:eastAsia="de-DE"/>
        </w:rPr>
      </w:pPr>
      <w:r w:rsidRPr="003234D7">
        <w:rPr>
          <w:rFonts w:cs="Arial"/>
          <w:szCs w:val="24"/>
          <w:lang w:eastAsia="de-DE"/>
        </w:rPr>
        <w:t>____________________</w:t>
      </w:r>
      <w:r w:rsidRPr="003234D7">
        <w:rPr>
          <w:rFonts w:cs="Arial"/>
          <w:szCs w:val="24"/>
          <w:lang w:eastAsia="de-DE"/>
        </w:rPr>
        <w:tab/>
      </w:r>
      <w:r w:rsidRPr="003234D7">
        <w:rPr>
          <w:rFonts w:cs="Arial"/>
          <w:szCs w:val="24"/>
          <w:lang w:eastAsia="de-DE"/>
        </w:rPr>
        <w:tab/>
      </w:r>
      <w:r w:rsidRPr="003234D7">
        <w:rPr>
          <w:rFonts w:cs="Arial"/>
          <w:szCs w:val="24"/>
          <w:lang w:eastAsia="de-DE"/>
        </w:rPr>
        <w:tab/>
        <w:t>_____________________</w:t>
      </w:r>
    </w:p>
    <w:p w14:paraId="383038BF" w14:textId="77777777" w:rsidR="003277B1" w:rsidRPr="003234D7" w:rsidRDefault="003277B1">
      <w:pPr>
        <w:spacing w:line="240" w:lineRule="auto"/>
        <w:jc w:val="left"/>
      </w:pPr>
    </w:p>
    <w:p w14:paraId="2CFDCE9B" w14:textId="77777777" w:rsidR="003277B1" w:rsidRPr="003234D7" w:rsidRDefault="003277B1">
      <w:pPr>
        <w:pStyle w:val="Annex-Text"/>
        <w:tabs>
          <w:tab w:val="left" w:pos="567"/>
          <w:tab w:val="left" w:pos="1134"/>
        </w:tabs>
        <w:rPr>
          <w:lang w:val="sr-Cyrl-RS"/>
        </w:rPr>
      </w:pPr>
    </w:p>
    <w:p w14:paraId="1FEBD445" w14:textId="77777777" w:rsidR="003277B1" w:rsidRPr="003234D7" w:rsidRDefault="003277B1">
      <w:pPr>
        <w:spacing w:line="240" w:lineRule="auto"/>
        <w:jc w:val="left"/>
        <w:rPr>
          <w:rFonts w:cs="Arial"/>
          <w:szCs w:val="24"/>
        </w:rPr>
      </w:pPr>
    </w:p>
    <w:p w14:paraId="353B2B3E" w14:textId="77777777" w:rsidR="003277B1" w:rsidRPr="003234D7" w:rsidRDefault="00720CF0">
      <w:pPr>
        <w:spacing w:line="240" w:lineRule="auto"/>
        <w:jc w:val="left"/>
      </w:pPr>
      <w:r w:rsidRPr="003234D7">
        <w:br w:type="page"/>
      </w:r>
    </w:p>
    <w:p w14:paraId="39F6AAA3" w14:textId="77777777" w:rsidR="003277B1" w:rsidRPr="003234D7" w:rsidRDefault="003277B1">
      <w:pPr>
        <w:spacing w:line="240" w:lineRule="auto"/>
        <w:jc w:val="left"/>
      </w:pPr>
    </w:p>
    <w:p w14:paraId="46FD0322" w14:textId="77777777" w:rsidR="003277B1" w:rsidRPr="003234D7" w:rsidRDefault="003277B1">
      <w:pPr>
        <w:rPr>
          <w:b/>
        </w:rPr>
      </w:pPr>
    </w:p>
    <w:p w14:paraId="736E19F9" w14:textId="6F82FE67" w:rsidR="003277B1" w:rsidRPr="003234D7" w:rsidRDefault="00BC325C" w:rsidP="00BC325C">
      <w:pPr>
        <w:pStyle w:val="Heading1"/>
        <w:numPr>
          <w:ilvl w:val="0"/>
          <w:numId w:val="0"/>
        </w:numPr>
        <w:ind w:left="6237" w:firstLine="709"/>
        <w:rPr>
          <w:bCs/>
        </w:rPr>
      </w:pPr>
      <w:bookmarkStart w:id="946" w:name="_Toc94874331"/>
      <w:bookmarkStart w:id="947" w:name="_Toc95119911"/>
      <w:bookmarkStart w:id="948" w:name="_Toc95226614"/>
      <w:bookmarkStart w:id="949" w:name="_Toc95299868"/>
      <w:bookmarkStart w:id="950" w:name="_Toc95825352"/>
      <w:bookmarkStart w:id="951" w:name="_Toc94874332"/>
      <w:bookmarkStart w:id="952" w:name="_Toc95119912"/>
      <w:bookmarkStart w:id="953" w:name="_Toc95226615"/>
      <w:bookmarkStart w:id="954" w:name="_Toc95299869"/>
      <w:bookmarkStart w:id="955" w:name="_Toc95825353"/>
      <w:bookmarkStart w:id="956" w:name="_Toc94874333"/>
      <w:bookmarkStart w:id="957" w:name="_Toc95119913"/>
      <w:bookmarkStart w:id="958" w:name="_Toc95226616"/>
      <w:bookmarkStart w:id="959" w:name="_Toc95299870"/>
      <w:bookmarkStart w:id="960" w:name="_Toc95825354"/>
      <w:bookmarkStart w:id="961" w:name="_Toc84403786"/>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Pr="003234D7">
        <w:t>Прилог 4</w:t>
      </w:r>
      <w:r w:rsidR="00720CF0" w:rsidRPr="003234D7">
        <w:br/>
      </w:r>
      <w:bookmarkStart w:id="962" w:name="_Toc127979182"/>
      <w:r w:rsidR="004324B6" w:rsidRPr="003234D7">
        <w:rPr>
          <w:b w:val="0"/>
          <w:bCs/>
          <w:u w:val="none"/>
        </w:rPr>
        <w:t xml:space="preserve">Информације у вези са чланом </w:t>
      </w:r>
      <w:r w:rsidR="00720CF0" w:rsidRPr="003234D7">
        <w:rPr>
          <w:b w:val="0"/>
          <w:bCs/>
          <w:u w:val="none"/>
        </w:rPr>
        <w:t>14.1</w:t>
      </w:r>
      <w:bookmarkEnd w:id="961"/>
      <w:bookmarkEnd w:id="962"/>
      <w:r w:rsidR="00F63793">
        <w:rPr>
          <w:b w:val="0"/>
          <w:bCs/>
          <w:u w:val="none"/>
        </w:rPr>
        <w:t>0</w:t>
      </w:r>
    </w:p>
    <w:p w14:paraId="61E75180" w14:textId="002E71D5" w:rsidR="003277B1" w:rsidRPr="003234D7" w:rsidRDefault="00720CF0">
      <w:r w:rsidRPr="003234D7">
        <w:t>[</w:t>
      </w:r>
      <w:r w:rsidR="004324B6" w:rsidRPr="003234D7">
        <w:rPr>
          <w:i/>
          <w:iCs/>
        </w:rPr>
        <w:t>Унети адресу МФ</w:t>
      </w:r>
      <w:r w:rsidRPr="003234D7">
        <w:t>]</w:t>
      </w:r>
    </w:p>
    <w:p w14:paraId="022E9902" w14:textId="77777777" w:rsidR="003277B1" w:rsidRPr="003234D7" w:rsidRDefault="003277B1">
      <w:pPr>
        <w:spacing w:line="240" w:lineRule="auto"/>
        <w:jc w:val="left"/>
      </w:pPr>
    </w:p>
    <w:p w14:paraId="50B09EB8" w14:textId="77777777" w:rsidR="003277B1" w:rsidRPr="003234D7" w:rsidRDefault="003277B1">
      <w:pPr>
        <w:spacing w:line="240" w:lineRule="auto"/>
        <w:jc w:val="left"/>
      </w:pPr>
    </w:p>
    <w:p w14:paraId="22C5CD24" w14:textId="77777777" w:rsidR="003277B1" w:rsidRPr="003234D7" w:rsidRDefault="003277B1">
      <w:pPr>
        <w:spacing w:line="240" w:lineRule="auto"/>
        <w:jc w:val="left"/>
      </w:pPr>
    </w:p>
    <w:p w14:paraId="195BB5D2" w14:textId="09FF62A2" w:rsidR="003277B1" w:rsidRPr="003234D7" w:rsidRDefault="004324B6" w:rsidP="00C805B0">
      <w:pPr>
        <w:spacing w:line="240" w:lineRule="auto"/>
        <w:ind w:right="-427"/>
        <w:jc w:val="left"/>
        <w:rPr>
          <w:rFonts w:cs="Arial"/>
          <w:szCs w:val="24"/>
          <w:lang w:eastAsia="de-DE"/>
        </w:rPr>
      </w:pPr>
      <w:r w:rsidRPr="003234D7">
        <w:rPr>
          <w:rFonts w:cs="Arial"/>
          <w:szCs w:val="24"/>
          <w:lang w:eastAsia="de-DE"/>
        </w:rPr>
        <w:t xml:space="preserve">Финансијска сарадња између Републике Србије и Савезне </w:t>
      </w:r>
      <w:r w:rsidR="00C805B0" w:rsidRPr="003234D7">
        <w:rPr>
          <w:rFonts w:cs="Arial"/>
          <w:szCs w:val="24"/>
          <w:lang w:eastAsia="de-DE"/>
        </w:rPr>
        <w:t>Р</w:t>
      </w:r>
      <w:r w:rsidRPr="003234D7">
        <w:rPr>
          <w:rFonts w:cs="Arial"/>
          <w:szCs w:val="24"/>
          <w:lang w:eastAsia="de-DE"/>
        </w:rPr>
        <w:t xml:space="preserve">епублике Немачке </w:t>
      </w:r>
    </w:p>
    <w:p w14:paraId="6E5B07A9" w14:textId="6C861D79" w:rsidR="003277B1" w:rsidRPr="003234D7" w:rsidRDefault="004324B6">
      <w:pPr>
        <w:spacing w:line="240" w:lineRule="auto"/>
        <w:jc w:val="left"/>
      </w:pPr>
      <w:r w:rsidRPr="003234D7">
        <w:t>Споразум о зајму</w:t>
      </w:r>
      <w:r w:rsidR="00720CF0" w:rsidRPr="003234D7">
        <w:t xml:space="preserve"> (</w:t>
      </w:r>
      <w:r w:rsidR="007B1FF0" w:rsidRPr="007B1FF0">
        <w:t>ID</w:t>
      </w:r>
      <w:r w:rsidR="007B1FF0">
        <w:t xml:space="preserve"> Зајма</w:t>
      </w:r>
      <w:r w:rsidR="007B1FF0" w:rsidRPr="007B1FF0">
        <w:t>: 31812</w:t>
      </w:r>
      <w:r w:rsidR="00720CF0" w:rsidRPr="003234D7">
        <w:t xml:space="preserve">) </w:t>
      </w:r>
      <w:r w:rsidRPr="003234D7">
        <w:t xml:space="preserve">у износу </w:t>
      </w:r>
      <w:r w:rsidR="00736282" w:rsidRPr="003234D7">
        <w:t>д</w:t>
      </w:r>
      <w:r w:rsidRPr="003234D7">
        <w:t>о</w:t>
      </w:r>
      <w:r w:rsidR="00720CF0" w:rsidRPr="003234D7">
        <w:t xml:space="preserve"> </w:t>
      </w:r>
      <w:r w:rsidR="00895D6C">
        <w:t>1</w:t>
      </w:r>
      <w:r w:rsidR="007B1FF0">
        <w:t>3</w:t>
      </w:r>
      <w:r w:rsidR="00895D6C">
        <w:t>5</w:t>
      </w:r>
      <w:r w:rsidR="002C583E" w:rsidRPr="003234D7">
        <w:t xml:space="preserve"> </w:t>
      </w:r>
      <w:r w:rsidRPr="003234D7">
        <w:t xml:space="preserve">милиона евра између </w:t>
      </w:r>
      <w:r w:rsidR="00720CF0" w:rsidRPr="003234D7">
        <w:t>KfW</w:t>
      </w:r>
      <w:r w:rsidR="0094088F" w:rsidRPr="003234D7">
        <w:t>-а</w:t>
      </w:r>
      <w:r w:rsidR="00720CF0" w:rsidRPr="003234D7">
        <w:t xml:space="preserve"> </w:t>
      </w:r>
      <w:r w:rsidRPr="003234D7">
        <w:t>и</w:t>
      </w:r>
      <w:r w:rsidR="00720CF0" w:rsidRPr="003234D7">
        <w:t xml:space="preserve"> </w:t>
      </w:r>
      <w:r w:rsidRPr="003234D7">
        <w:t>Републике Србије за Програм</w:t>
      </w:r>
      <w:r w:rsidR="00720CF0" w:rsidRPr="003234D7">
        <w:t>: “</w:t>
      </w:r>
      <w:r w:rsidR="007D1FF0">
        <w:t>______________________________</w:t>
      </w:r>
      <w:r w:rsidR="00720CF0" w:rsidRPr="003234D7">
        <w:t>” (BMZ-</w:t>
      </w:r>
      <w:r w:rsidRPr="003234D7">
        <w:t>бр</w:t>
      </w:r>
      <w:r w:rsidR="00720CF0" w:rsidRPr="003234D7">
        <w:t xml:space="preserve">. </w:t>
      </w:r>
      <w:r w:rsidR="007B1FF0" w:rsidRPr="007B1FF0">
        <w:t>525000880</w:t>
      </w:r>
      <w:r w:rsidR="00720CF0" w:rsidRPr="003234D7">
        <w:t xml:space="preserve">), </w:t>
      </w:r>
      <w:r w:rsidRPr="003234D7">
        <w:t>потписан</w:t>
      </w:r>
      <w:r w:rsidR="00720CF0" w:rsidRPr="003234D7">
        <w:t xml:space="preserve"> ______ </w:t>
      </w:r>
      <w:r w:rsidR="002C583E" w:rsidRPr="003234D7">
        <w:t>20</w:t>
      </w:r>
      <w:r w:rsidR="007B1FF0">
        <w:t>____</w:t>
      </w:r>
      <w:r w:rsidR="0094088F" w:rsidRPr="003234D7">
        <w:t>. године</w:t>
      </w:r>
      <w:r w:rsidRPr="003234D7">
        <w:t xml:space="preserve"> </w:t>
      </w:r>
      <w:r w:rsidR="00720CF0" w:rsidRPr="003234D7">
        <w:t>(</w:t>
      </w:r>
      <w:r w:rsidR="007D1FF0">
        <w:t xml:space="preserve">у даљем тексту: </w:t>
      </w:r>
      <w:r w:rsidRPr="003234D7">
        <w:t>„Споразум о зајму</w:t>
      </w:r>
      <w:r w:rsidR="00F21A74">
        <w:rPr>
          <w:rFonts w:cs="Arial"/>
        </w:rPr>
        <w:t>”</w:t>
      </w:r>
      <w:r w:rsidR="00720CF0" w:rsidRPr="003234D7">
        <w:t>)</w:t>
      </w:r>
    </w:p>
    <w:p w14:paraId="3541DE73" w14:textId="77777777" w:rsidR="003277B1" w:rsidRPr="003234D7" w:rsidRDefault="003277B1">
      <w:pPr>
        <w:spacing w:line="240" w:lineRule="auto"/>
        <w:jc w:val="left"/>
      </w:pPr>
    </w:p>
    <w:p w14:paraId="3AFFA597" w14:textId="77777777" w:rsidR="003277B1" w:rsidRPr="003234D7" w:rsidRDefault="003277B1">
      <w:pPr>
        <w:spacing w:line="240" w:lineRule="auto"/>
        <w:jc w:val="left"/>
      </w:pPr>
    </w:p>
    <w:p w14:paraId="7C805417" w14:textId="77777777" w:rsidR="003277B1" w:rsidRPr="003234D7" w:rsidRDefault="003277B1">
      <w:pPr>
        <w:spacing w:line="240" w:lineRule="auto"/>
        <w:jc w:val="left"/>
      </w:pPr>
    </w:p>
    <w:p w14:paraId="6226E612" w14:textId="42A22A56" w:rsidR="003277B1" w:rsidRPr="003234D7" w:rsidRDefault="004324B6">
      <w:pPr>
        <w:spacing w:line="240" w:lineRule="auto"/>
        <w:jc w:val="left"/>
      </w:pPr>
      <w:r w:rsidRPr="003234D7">
        <w:t xml:space="preserve">Поштовани, </w:t>
      </w:r>
      <w:r w:rsidR="00720CF0" w:rsidRPr="003234D7">
        <w:t xml:space="preserve"> </w:t>
      </w:r>
    </w:p>
    <w:p w14:paraId="09553A27" w14:textId="77777777" w:rsidR="003277B1" w:rsidRPr="003234D7" w:rsidRDefault="003277B1">
      <w:pPr>
        <w:spacing w:line="240" w:lineRule="auto"/>
        <w:jc w:val="left"/>
      </w:pPr>
    </w:p>
    <w:p w14:paraId="25A49614" w14:textId="77777777" w:rsidR="003277B1" w:rsidRPr="003234D7" w:rsidRDefault="003277B1">
      <w:pPr>
        <w:spacing w:line="240" w:lineRule="auto"/>
        <w:jc w:val="left"/>
      </w:pPr>
    </w:p>
    <w:p w14:paraId="361E41AD" w14:textId="347C025D" w:rsidR="003277B1" w:rsidRPr="003234D7" w:rsidRDefault="004324B6">
      <w:pPr>
        <w:spacing w:line="276" w:lineRule="auto"/>
      </w:pPr>
      <w:r w:rsidRPr="003234D7">
        <w:t xml:space="preserve">Позивамо се на Споразум о зајму и ваш захтев да добијете потврду од </w:t>
      </w:r>
      <w:r w:rsidR="00720CF0" w:rsidRPr="003234D7">
        <w:t>KfW</w:t>
      </w:r>
      <w:r w:rsidRPr="003234D7">
        <w:t>-а</w:t>
      </w:r>
      <w:r w:rsidR="00720CF0" w:rsidRPr="003234D7">
        <w:t xml:space="preserve"> </w:t>
      </w:r>
      <w:r w:rsidRPr="003234D7">
        <w:t>у вези са ступањем на снагу Споразума о зајму</w:t>
      </w:r>
      <w:r w:rsidR="00720CF0" w:rsidRPr="003234D7">
        <w:t>.</w:t>
      </w:r>
    </w:p>
    <w:p w14:paraId="41CA5D78" w14:textId="77777777" w:rsidR="003277B1" w:rsidRPr="003234D7" w:rsidRDefault="003277B1">
      <w:pPr>
        <w:spacing w:line="276" w:lineRule="auto"/>
      </w:pPr>
    </w:p>
    <w:p w14:paraId="0B709359" w14:textId="22566F27" w:rsidR="003277B1" w:rsidRPr="003234D7" w:rsidRDefault="00FE6614">
      <w:pPr>
        <w:spacing w:line="276" w:lineRule="auto"/>
      </w:pPr>
      <w:r w:rsidRPr="003234D7">
        <w:t>Овим п</w:t>
      </w:r>
      <w:r w:rsidR="009F589B" w:rsidRPr="003234D7">
        <w:t>у</w:t>
      </w:r>
      <w:r w:rsidRPr="003234D7">
        <w:t xml:space="preserve">тем желимо да потврдимо пријем ваше потврде о ратификацији од </w:t>
      </w:r>
      <w:r w:rsidR="00720CF0" w:rsidRPr="003234D7">
        <w:t xml:space="preserve">____________ </w:t>
      </w:r>
      <w:r w:rsidRPr="003234D7">
        <w:t xml:space="preserve">у складу са чланом </w:t>
      </w:r>
      <w:r w:rsidR="00720CF0" w:rsidRPr="00BE29F5">
        <w:t>14.1</w:t>
      </w:r>
      <w:r w:rsidR="00BE29F5" w:rsidRPr="00BE29F5">
        <w:t>0</w:t>
      </w:r>
      <w:r w:rsidR="00720CF0" w:rsidRPr="00BE29F5">
        <w:t xml:space="preserve"> </w:t>
      </w:r>
      <w:r w:rsidR="00AF4968">
        <w:t>б</w:t>
      </w:r>
      <w:r w:rsidR="00720CF0" w:rsidRPr="00BE29F5">
        <w:t>)</w:t>
      </w:r>
      <w:r w:rsidR="00720CF0" w:rsidRPr="003234D7">
        <w:t xml:space="preserve"> </w:t>
      </w:r>
      <w:r w:rsidRPr="003234D7">
        <w:t>Споразума о зајму</w:t>
      </w:r>
      <w:r w:rsidR="00720CF0" w:rsidRPr="003234D7">
        <w:t xml:space="preserve">. </w:t>
      </w:r>
    </w:p>
    <w:p w14:paraId="78D16D22" w14:textId="39D2902C" w:rsidR="003277B1" w:rsidRPr="003234D7" w:rsidRDefault="00FE6614">
      <w:pPr>
        <w:spacing w:line="276" w:lineRule="auto"/>
      </w:pPr>
      <w:bookmarkStart w:id="963" w:name="_Hlk83836049"/>
      <w:r w:rsidRPr="003234D7">
        <w:t xml:space="preserve">Према нашем сазнању, испуњени су услови за ступање на снагу Споразума наведени у члану </w:t>
      </w:r>
      <w:r w:rsidR="00720CF0" w:rsidRPr="003234D7">
        <w:t>14.1</w:t>
      </w:r>
      <w:r w:rsidR="00BE29F5">
        <w:t>0</w:t>
      </w:r>
      <w:r w:rsidR="00720CF0" w:rsidRPr="003234D7">
        <w:t xml:space="preserve"> </w:t>
      </w:r>
      <w:r w:rsidRPr="003234D7">
        <w:t xml:space="preserve">Споразума о зајму </w:t>
      </w:r>
      <w:bookmarkEnd w:id="963"/>
      <w:r w:rsidR="00720CF0" w:rsidRPr="003234D7">
        <w:t>____________.</w:t>
      </w:r>
      <w:r w:rsidR="00720CF0" w:rsidRPr="003234D7">
        <w:rPr>
          <w:i/>
          <w:iCs/>
        </w:rPr>
        <w:t xml:space="preserve">  </w:t>
      </w:r>
    </w:p>
    <w:p w14:paraId="1554AD36" w14:textId="77777777" w:rsidR="003277B1" w:rsidRPr="003234D7" w:rsidRDefault="003277B1">
      <w:pPr>
        <w:spacing w:line="276" w:lineRule="auto"/>
      </w:pPr>
    </w:p>
    <w:p w14:paraId="6C85ADD5" w14:textId="49A7CFE0" w:rsidR="003277B1" w:rsidRPr="003234D7" w:rsidRDefault="00FE6614">
      <w:pPr>
        <w:spacing w:line="276" w:lineRule="auto"/>
      </w:pPr>
      <w:r w:rsidRPr="003234D7">
        <w:t>На основу горе наведеног</w:t>
      </w:r>
      <w:r w:rsidR="00720CF0" w:rsidRPr="003234D7">
        <w:t xml:space="preserve">, </w:t>
      </w:r>
      <w:r w:rsidRPr="003234D7">
        <w:t>плаћање Провизије за организовање посла доспева и плативо је на дан</w:t>
      </w:r>
      <w:r w:rsidR="00720CF0" w:rsidRPr="003234D7">
        <w:t xml:space="preserve"> [</w:t>
      </w:r>
      <w:r w:rsidRPr="003234D7">
        <w:rPr>
          <w:i/>
          <w:iCs/>
        </w:rPr>
        <w:t>унети датум</w:t>
      </w:r>
      <w:r w:rsidR="00720CF0" w:rsidRPr="003234D7">
        <w:t>].</w:t>
      </w:r>
    </w:p>
    <w:p w14:paraId="5F6AAD94" w14:textId="77777777" w:rsidR="003277B1" w:rsidRPr="003234D7" w:rsidRDefault="003277B1">
      <w:pPr>
        <w:spacing w:line="276" w:lineRule="auto"/>
      </w:pPr>
    </w:p>
    <w:p w14:paraId="1A91E182" w14:textId="4B69B5B0" w:rsidR="003277B1" w:rsidRPr="003234D7" w:rsidRDefault="00CA0937">
      <w:pPr>
        <w:spacing w:line="276" w:lineRule="auto"/>
      </w:pPr>
      <w:r w:rsidRPr="003234D7">
        <w:t xml:space="preserve">Потврда је дата на датум њеног потписивања и горе наведе изјаве неће представљати правно мишљење нити правни савет у вези са немачким законом </w:t>
      </w:r>
      <w:r w:rsidR="00395045" w:rsidRPr="003234D7">
        <w:t>нити</w:t>
      </w:r>
      <w:r w:rsidRPr="003234D7">
        <w:t xml:space="preserve"> било којим другим важећим законом и не ограничавају нити замењују испуњење захтева за исплату како је наведено у Споразуму о зајму.</w:t>
      </w:r>
      <w:r w:rsidR="00720CF0" w:rsidRPr="003234D7">
        <w:t xml:space="preserve"> </w:t>
      </w:r>
    </w:p>
    <w:p w14:paraId="6984EA6D" w14:textId="77777777" w:rsidR="003277B1" w:rsidRPr="003234D7" w:rsidRDefault="003277B1">
      <w:pPr>
        <w:spacing w:line="240" w:lineRule="auto"/>
      </w:pPr>
    </w:p>
    <w:p w14:paraId="2B224C43" w14:textId="255F88BE" w:rsidR="003277B1" w:rsidRPr="003234D7" w:rsidRDefault="00CA0937">
      <w:pPr>
        <w:spacing w:line="240" w:lineRule="auto"/>
      </w:pPr>
      <w:r w:rsidRPr="003234D7">
        <w:t>С</w:t>
      </w:r>
      <w:r w:rsidR="009F589B" w:rsidRPr="003234D7">
        <w:t xml:space="preserve"> </w:t>
      </w:r>
      <w:r w:rsidRPr="003234D7">
        <w:t>поштовањем</w:t>
      </w:r>
      <w:r w:rsidR="00720CF0" w:rsidRPr="003234D7">
        <w:t>,</w:t>
      </w:r>
    </w:p>
    <w:p w14:paraId="5DD4790F" w14:textId="77777777" w:rsidR="003277B1" w:rsidRPr="003234D7" w:rsidRDefault="00720CF0">
      <w:r w:rsidRPr="003234D7">
        <w:t>KfW</w:t>
      </w:r>
    </w:p>
    <w:p w14:paraId="3B3522AB" w14:textId="77777777" w:rsidR="003277B1" w:rsidRPr="003234D7" w:rsidRDefault="00720CF0">
      <w:pPr>
        <w:spacing w:line="240" w:lineRule="auto"/>
        <w:jc w:val="left"/>
      </w:pPr>
      <w:r w:rsidRPr="003234D7">
        <w:br w:type="page"/>
      </w:r>
    </w:p>
    <w:p w14:paraId="007FDB62" w14:textId="77777777" w:rsidR="003277B1" w:rsidRPr="003234D7" w:rsidRDefault="003277B1">
      <w:pPr>
        <w:spacing w:line="240" w:lineRule="auto"/>
        <w:jc w:val="left"/>
      </w:pPr>
    </w:p>
    <w:p w14:paraId="53600960" w14:textId="77777777" w:rsidR="003B2ADB" w:rsidRPr="00381AD4" w:rsidRDefault="003B2ADB" w:rsidP="003B2ADB">
      <w:pPr>
        <w:pStyle w:val="Heading1"/>
        <w:numPr>
          <w:ilvl w:val="0"/>
          <w:numId w:val="0"/>
        </w:numPr>
        <w:ind w:left="6946" w:hanging="993"/>
      </w:pPr>
      <w:r w:rsidRPr="00381AD4">
        <w:t>Прилог 5</w:t>
      </w:r>
    </w:p>
    <w:p w14:paraId="440FE93C" w14:textId="53703ECF" w:rsidR="003277B1" w:rsidRPr="003234D7" w:rsidRDefault="00720CF0" w:rsidP="003B2ADB">
      <w:pPr>
        <w:pStyle w:val="Heading1"/>
        <w:numPr>
          <w:ilvl w:val="0"/>
          <w:numId w:val="0"/>
        </w:numPr>
        <w:ind w:left="6946" w:hanging="993"/>
        <w:rPr>
          <w:b w:val="0"/>
          <w:bCs/>
          <w:u w:val="none"/>
        </w:rPr>
      </w:pPr>
      <w:r w:rsidRPr="003234D7">
        <w:rPr>
          <w:b w:val="0"/>
          <w:bCs/>
          <w:u w:val="none"/>
        </w:rPr>
        <w:t xml:space="preserve"> </w:t>
      </w:r>
      <w:bookmarkStart w:id="964" w:name="_Toc127979183"/>
      <w:r w:rsidR="003B2ADB" w:rsidRPr="003234D7">
        <w:rPr>
          <w:b w:val="0"/>
          <w:bCs/>
          <w:u w:val="none"/>
        </w:rPr>
        <w:t>Образац захтева за промену камате</w:t>
      </w:r>
      <w:bookmarkEnd w:id="964"/>
    </w:p>
    <w:p w14:paraId="12A36A48" w14:textId="77777777" w:rsidR="003277B1" w:rsidRPr="003234D7" w:rsidRDefault="003277B1"/>
    <w:p w14:paraId="223100C2" w14:textId="77777777" w:rsidR="003277B1" w:rsidRPr="003234D7" w:rsidRDefault="00720CF0">
      <w:r w:rsidRPr="003234D7">
        <w:rPr>
          <w:rFonts w:cs="Arial"/>
          <w:szCs w:val="24"/>
        </w:rPr>
        <w:t>KfW</w:t>
      </w:r>
    </w:p>
    <w:p w14:paraId="4CF6D995" w14:textId="77777777" w:rsidR="003277B1" w:rsidRPr="003234D7" w:rsidRDefault="00720CF0">
      <w:r w:rsidRPr="003234D7">
        <w:rPr>
          <w:rFonts w:cs="Arial"/>
          <w:szCs w:val="24"/>
        </w:rPr>
        <w:t>Postfach 11 11 41</w:t>
      </w:r>
    </w:p>
    <w:p w14:paraId="3506116E" w14:textId="77777777" w:rsidR="003277B1" w:rsidRPr="003234D7" w:rsidRDefault="00720CF0">
      <w:r w:rsidRPr="003234D7">
        <w:t xml:space="preserve">60046 Frankfurt am Main </w:t>
      </w:r>
    </w:p>
    <w:p w14:paraId="44D77CCE" w14:textId="125EA004" w:rsidR="003277B1" w:rsidRPr="003234D7" w:rsidRDefault="003B2ADB">
      <w:r w:rsidRPr="003234D7">
        <w:rPr>
          <w:rFonts w:cs="Arial"/>
          <w:szCs w:val="24"/>
        </w:rPr>
        <w:t>Савезна Република Немачка</w:t>
      </w:r>
    </w:p>
    <w:p w14:paraId="19DBCE7E" w14:textId="77777777" w:rsidR="003277B1" w:rsidRPr="003234D7" w:rsidRDefault="003277B1"/>
    <w:p w14:paraId="6FB0E161" w14:textId="77777777" w:rsidR="003277B1" w:rsidRPr="003234D7" w:rsidRDefault="003277B1"/>
    <w:p w14:paraId="6FC3458A" w14:textId="3E1463C5" w:rsidR="003277B1" w:rsidRPr="003234D7" w:rsidRDefault="003B2ADB">
      <w:pPr>
        <w:rPr>
          <w:b/>
        </w:rPr>
      </w:pPr>
      <w:r w:rsidRPr="003234D7">
        <w:rPr>
          <w:rFonts w:cs="Arial"/>
          <w:b/>
          <w:bCs/>
          <w:szCs w:val="24"/>
        </w:rPr>
        <w:t>Захтев за промену камат</w:t>
      </w:r>
      <w:r w:rsidR="007D1FF0">
        <w:rPr>
          <w:rFonts w:cs="Arial"/>
          <w:b/>
          <w:bCs/>
          <w:szCs w:val="24"/>
        </w:rPr>
        <w:t>н</w:t>
      </w:r>
      <w:r w:rsidRPr="003234D7">
        <w:rPr>
          <w:rFonts w:cs="Arial"/>
          <w:b/>
          <w:bCs/>
          <w:szCs w:val="24"/>
        </w:rPr>
        <w:t>е</w:t>
      </w:r>
      <w:r w:rsidR="007D1FF0">
        <w:rPr>
          <w:rFonts w:cs="Arial"/>
          <w:b/>
          <w:bCs/>
          <w:szCs w:val="24"/>
        </w:rPr>
        <w:t xml:space="preserve"> стопе</w:t>
      </w:r>
    </w:p>
    <w:p w14:paraId="314FB05A" w14:textId="77777777" w:rsidR="003277B1" w:rsidRPr="003234D7" w:rsidRDefault="003277B1"/>
    <w:p w14:paraId="35DE6B23" w14:textId="77777777" w:rsidR="003277B1" w:rsidRPr="003234D7" w:rsidRDefault="003277B1"/>
    <w:p w14:paraId="30C0E99E" w14:textId="720937C4" w:rsidR="003277B1" w:rsidRPr="00BC2A7C" w:rsidRDefault="003B2ADB">
      <w:r w:rsidRPr="003234D7">
        <w:rPr>
          <w:rFonts w:cs="Arial"/>
          <w:szCs w:val="24"/>
        </w:rPr>
        <w:t>Крат</w:t>
      </w:r>
      <w:r w:rsidR="00BC2A7C" w:rsidRPr="003234D7">
        <w:rPr>
          <w:rFonts w:cs="Arial"/>
          <w:szCs w:val="24"/>
        </w:rPr>
        <w:t>а</w:t>
      </w:r>
      <w:r w:rsidRPr="003234D7">
        <w:rPr>
          <w:rFonts w:cs="Arial"/>
          <w:szCs w:val="24"/>
        </w:rPr>
        <w:t>к опис Програма</w:t>
      </w:r>
      <w:r w:rsidR="00720CF0" w:rsidRPr="003234D7">
        <w:rPr>
          <w:rFonts w:cs="Arial"/>
          <w:szCs w:val="24"/>
        </w:rPr>
        <w:t>:</w:t>
      </w:r>
      <w:r w:rsidR="00720CF0" w:rsidRPr="003234D7">
        <w:rPr>
          <w:rFonts w:cs="Arial"/>
          <w:szCs w:val="24"/>
        </w:rPr>
        <w:tab/>
      </w:r>
      <w:r w:rsidRPr="003234D7">
        <w:rPr>
          <w:rFonts w:cs="Arial"/>
          <w:szCs w:val="24"/>
        </w:rPr>
        <w:tab/>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p>
    <w:p w14:paraId="73CF2C4F" w14:textId="146EFEF2" w:rsidR="003277B1" w:rsidRPr="00BC2A7C" w:rsidRDefault="003B2ADB">
      <w:r w:rsidRPr="00BC2A7C">
        <w:rPr>
          <w:rFonts w:cs="Arial"/>
          <w:szCs w:val="24"/>
        </w:rPr>
        <w:t>Датум Споразума о зајму</w:t>
      </w:r>
      <w:r w:rsidR="00720CF0" w:rsidRPr="00BC2A7C">
        <w:rPr>
          <w:rFonts w:cs="Arial"/>
          <w:szCs w:val="24"/>
        </w:rPr>
        <w:t>:</w:t>
      </w:r>
      <w:r w:rsidR="00720CF0" w:rsidRPr="00BC2A7C">
        <w:rPr>
          <w:rFonts w:cs="Arial"/>
          <w:szCs w:val="24"/>
        </w:rPr>
        <w:tab/>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p>
    <w:p w14:paraId="6DE3D1B3" w14:textId="6948D725" w:rsidR="003277B1" w:rsidRPr="003234D7" w:rsidRDefault="003B2ADB">
      <w:r w:rsidRPr="00BC2A7C">
        <w:rPr>
          <w:rFonts w:cs="Arial"/>
          <w:szCs w:val="24"/>
        </w:rPr>
        <w:t>Износ зајма</w:t>
      </w:r>
      <w:r w:rsidR="00720CF0" w:rsidRPr="00BC2A7C">
        <w:rPr>
          <w:rFonts w:cs="Arial"/>
          <w:szCs w:val="24"/>
        </w:rPr>
        <w:t>:</w:t>
      </w:r>
      <w:r w:rsidR="00720CF0" w:rsidRPr="00BC2A7C">
        <w:rPr>
          <w:rFonts w:cs="Arial"/>
          <w:szCs w:val="24"/>
        </w:rPr>
        <w:tab/>
      </w:r>
      <w:r w:rsidRPr="00BC2A7C">
        <w:rPr>
          <w:rFonts w:cs="Arial"/>
          <w:szCs w:val="24"/>
        </w:rPr>
        <w:tab/>
      </w:r>
      <w:r w:rsidRPr="00BC2A7C">
        <w:rPr>
          <w:rFonts w:cs="Arial"/>
          <w:szCs w:val="24"/>
        </w:rPr>
        <w:tab/>
      </w:r>
      <w:r w:rsidRPr="00BC2A7C">
        <w:rPr>
          <w:rFonts w:cs="Arial"/>
          <w:szCs w:val="24"/>
        </w:rPr>
        <w:tab/>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r w:rsidR="00720CF0" w:rsidRPr="00BC2A7C">
        <w:fldChar w:fldCharType="begin">
          <w:ffData>
            <w:name w:val="Text93"/>
            <w:enabled/>
            <w:calcOnExit w:val="0"/>
            <w:textInput/>
          </w:ffData>
        </w:fldChar>
      </w:r>
      <w:r w:rsidR="00720CF0" w:rsidRPr="00BC2A7C">
        <w:instrText xml:space="preserve"> FORMTEXT </w:instrText>
      </w:r>
      <w:r w:rsidR="00720CF0" w:rsidRPr="00BC2A7C">
        <w:fldChar w:fldCharType="separate"/>
      </w:r>
      <w:r w:rsidR="00720CF0" w:rsidRPr="00BC2A7C">
        <w:t> </w:t>
      </w:r>
      <w:r w:rsidR="00720CF0" w:rsidRPr="00BC2A7C">
        <w:t> </w:t>
      </w:r>
      <w:r w:rsidR="00720CF0" w:rsidRPr="00BC2A7C">
        <w:t> </w:t>
      </w:r>
      <w:r w:rsidR="00720CF0" w:rsidRPr="00BC2A7C">
        <w:t> </w:t>
      </w:r>
      <w:r w:rsidR="00720CF0" w:rsidRPr="00BC2A7C">
        <w:t> </w:t>
      </w:r>
      <w:r w:rsidR="00720CF0" w:rsidRPr="00BC2A7C">
        <w:fldChar w:fldCharType="end"/>
      </w:r>
    </w:p>
    <w:p w14:paraId="57F0BBBC" w14:textId="77777777" w:rsidR="003277B1" w:rsidRPr="003234D7" w:rsidRDefault="003277B1"/>
    <w:p w14:paraId="5A4E18A1" w14:textId="77777777" w:rsidR="003277B1" w:rsidRPr="003234D7" w:rsidRDefault="003277B1"/>
    <w:p w14:paraId="0113B27B" w14:textId="77777777" w:rsidR="003277B1" w:rsidRPr="003234D7" w:rsidRDefault="003277B1"/>
    <w:p w14:paraId="6BB2D1ED" w14:textId="77777777" w:rsidR="003277B1" w:rsidRPr="003234D7" w:rsidRDefault="003277B1"/>
    <w:p w14:paraId="462C689C" w14:textId="45FEDE5D" w:rsidR="003277B1" w:rsidRPr="003234D7" w:rsidRDefault="006A3FF7">
      <w:r w:rsidRPr="003234D7">
        <w:rPr>
          <w:rFonts w:cs="Arial"/>
          <w:szCs w:val="24"/>
        </w:rPr>
        <w:t>У складу са чланом</w:t>
      </w:r>
      <w:r w:rsidR="00720CF0" w:rsidRPr="003234D7">
        <w:rPr>
          <w:rFonts w:cs="Arial"/>
          <w:szCs w:val="24"/>
        </w:rPr>
        <w:t xml:space="preserve"> </w:t>
      </w:r>
      <w:r w:rsidR="00720CF0" w:rsidRPr="00BC2A7C">
        <w:rPr>
          <w:rFonts w:cs="Arial"/>
        </w:rPr>
        <w:fldChar w:fldCharType="begin"/>
      </w:r>
      <w:r w:rsidR="00720CF0" w:rsidRPr="00BC2A7C">
        <w:rPr>
          <w:rFonts w:cs="Arial"/>
        </w:rPr>
        <w:instrText xml:space="preserve"> REF _Ref474312646 \n \h  \* MERGEFORMAT </w:instrText>
      </w:r>
      <w:r w:rsidR="00720CF0" w:rsidRPr="00BC2A7C">
        <w:rPr>
          <w:rFonts w:cs="Arial"/>
        </w:rPr>
      </w:r>
      <w:r w:rsidR="00720CF0" w:rsidRPr="00BC2A7C">
        <w:rPr>
          <w:rFonts w:cs="Arial"/>
        </w:rPr>
        <w:fldChar w:fldCharType="separate"/>
      </w:r>
      <w:r w:rsidR="00A6059A">
        <w:rPr>
          <w:rFonts w:cs="Arial"/>
        </w:rPr>
        <w:t>4.1</w:t>
      </w:r>
      <w:r w:rsidR="00720CF0" w:rsidRPr="00BC2A7C">
        <w:rPr>
          <w:rFonts w:cs="Arial"/>
        </w:rPr>
        <w:fldChar w:fldCharType="end"/>
      </w:r>
      <w:r w:rsidR="00720CF0" w:rsidRPr="003234D7">
        <w:rPr>
          <w:rFonts w:cs="Arial"/>
          <w:szCs w:val="24"/>
        </w:rPr>
        <w:t xml:space="preserve"> </w:t>
      </w:r>
      <w:r w:rsidR="00A65837">
        <w:rPr>
          <w:rFonts w:cs="Arial"/>
          <w:szCs w:val="24"/>
        </w:rPr>
        <w:t>ц</w:t>
      </w:r>
      <w:r w:rsidR="00720CF0" w:rsidRPr="003234D7">
        <w:rPr>
          <w:rFonts w:cs="Arial"/>
          <w:szCs w:val="24"/>
        </w:rPr>
        <w:t>) ii)</w:t>
      </w:r>
      <w:r w:rsidR="00720CF0" w:rsidRPr="003234D7">
        <w:t xml:space="preserve"> </w:t>
      </w:r>
      <w:r w:rsidR="00720CF0" w:rsidRPr="003234D7">
        <w:rPr>
          <w:i/>
        </w:rPr>
        <w:t>(</w:t>
      </w:r>
      <w:r w:rsidRPr="003234D7">
        <w:rPr>
          <w:i/>
        </w:rPr>
        <w:t xml:space="preserve">Обавештење </w:t>
      </w:r>
      <w:r w:rsidR="00720CF0" w:rsidRPr="003234D7">
        <w:rPr>
          <w:i/>
        </w:rPr>
        <w:t>KfW</w:t>
      </w:r>
      <w:r w:rsidRPr="003234D7">
        <w:rPr>
          <w:i/>
        </w:rPr>
        <w:t>-а</w:t>
      </w:r>
      <w:r w:rsidR="00720CF0" w:rsidRPr="003234D7">
        <w:rPr>
          <w:i/>
        </w:rPr>
        <w:t>)</w:t>
      </w:r>
      <w:r w:rsidR="00720CF0" w:rsidRPr="003234D7">
        <w:rPr>
          <w:rFonts w:cs="Arial"/>
          <w:szCs w:val="24"/>
        </w:rPr>
        <w:t xml:space="preserve"> </w:t>
      </w:r>
      <w:r w:rsidRPr="003234D7">
        <w:rPr>
          <w:rFonts w:cs="Arial"/>
          <w:szCs w:val="24"/>
        </w:rPr>
        <w:t xml:space="preserve">Споразума о зајму, тражимо промену каматне стопе која се примењује на горе наведени Зајам из Варијабилне каматне стопе у Фиксну каматну стопу од Датума ступања на снагу </w:t>
      </w:r>
      <w:r w:rsidR="00720CF0" w:rsidRPr="00E7722F">
        <w:fldChar w:fldCharType="begin">
          <w:ffData>
            <w:name w:val="Text93"/>
            <w:enabled/>
            <w:calcOnExit w:val="0"/>
            <w:textInput/>
          </w:ffData>
        </w:fldChar>
      </w:r>
      <w:r w:rsidR="00720CF0" w:rsidRPr="00E7722F">
        <w:instrText xml:space="preserve"> FORMTEXT </w:instrText>
      </w:r>
      <w:r w:rsidR="00720CF0" w:rsidRPr="00E7722F">
        <w:fldChar w:fldCharType="separate"/>
      </w:r>
      <w:r w:rsidR="00720CF0" w:rsidRPr="00E7722F">
        <w:t> </w:t>
      </w:r>
      <w:r w:rsidR="00720CF0" w:rsidRPr="00E7722F">
        <w:t> </w:t>
      </w:r>
      <w:r w:rsidR="00720CF0" w:rsidRPr="00E7722F">
        <w:t> </w:t>
      </w:r>
      <w:r w:rsidR="00720CF0" w:rsidRPr="00E7722F">
        <w:t> </w:t>
      </w:r>
      <w:r w:rsidR="00720CF0" w:rsidRPr="00E7722F">
        <w:t> </w:t>
      </w:r>
      <w:r w:rsidR="00720CF0" w:rsidRPr="00E7722F">
        <w:fldChar w:fldCharType="end"/>
      </w:r>
      <w:r w:rsidR="00720CF0" w:rsidRPr="00E7722F">
        <w:fldChar w:fldCharType="begin">
          <w:ffData>
            <w:name w:val="Text93"/>
            <w:enabled/>
            <w:calcOnExit w:val="0"/>
            <w:textInput/>
          </w:ffData>
        </w:fldChar>
      </w:r>
      <w:r w:rsidR="00720CF0" w:rsidRPr="00E7722F">
        <w:instrText xml:space="preserve"> FORMTEXT </w:instrText>
      </w:r>
      <w:r w:rsidR="00720CF0" w:rsidRPr="00E7722F">
        <w:fldChar w:fldCharType="separate"/>
      </w:r>
      <w:r w:rsidR="00720CF0" w:rsidRPr="00E7722F">
        <w:t> </w:t>
      </w:r>
      <w:r w:rsidR="00720CF0" w:rsidRPr="00E7722F">
        <w:t> </w:t>
      </w:r>
      <w:r w:rsidR="00720CF0" w:rsidRPr="00E7722F">
        <w:t> </w:t>
      </w:r>
      <w:r w:rsidR="00720CF0" w:rsidRPr="00E7722F">
        <w:t> </w:t>
      </w:r>
      <w:r w:rsidR="00720CF0" w:rsidRPr="00E7722F">
        <w:t> </w:t>
      </w:r>
      <w:r w:rsidR="00720CF0" w:rsidRPr="00E7722F">
        <w:fldChar w:fldCharType="end"/>
      </w:r>
      <w:r w:rsidR="00720CF0" w:rsidRPr="00E7722F">
        <w:fldChar w:fldCharType="begin">
          <w:ffData>
            <w:name w:val=""/>
            <w:enabled/>
            <w:calcOnExit w:val="0"/>
            <w:textInput/>
          </w:ffData>
        </w:fldChar>
      </w:r>
      <w:r w:rsidR="00720CF0" w:rsidRPr="00E7722F">
        <w:instrText xml:space="preserve"> FORMTEXT </w:instrText>
      </w:r>
      <w:r w:rsidR="00720CF0" w:rsidRPr="00E7722F">
        <w:fldChar w:fldCharType="separate"/>
      </w:r>
      <w:r w:rsidR="00720CF0" w:rsidRPr="00E7722F">
        <w:t> </w:t>
      </w:r>
      <w:r w:rsidR="00720CF0" w:rsidRPr="00E7722F">
        <w:t> </w:t>
      </w:r>
      <w:r w:rsidR="00720CF0" w:rsidRPr="00E7722F">
        <w:t> </w:t>
      </w:r>
      <w:r w:rsidR="00720CF0" w:rsidRPr="00E7722F">
        <w:t> </w:t>
      </w:r>
      <w:r w:rsidR="00720CF0" w:rsidRPr="00E7722F">
        <w:t> </w:t>
      </w:r>
      <w:r w:rsidR="00720CF0" w:rsidRPr="00E7722F">
        <w:fldChar w:fldCharType="end"/>
      </w:r>
      <w:r w:rsidR="00720CF0" w:rsidRPr="003234D7">
        <w:rPr>
          <w:rFonts w:cs="Arial"/>
          <w:szCs w:val="24"/>
        </w:rPr>
        <w:t xml:space="preserve">, </w:t>
      </w:r>
      <w:r w:rsidRPr="003234D7">
        <w:rPr>
          <w:rFonts w:cs="Arial"/>
          <w:szCs w:val="24"/>
        </w:rPr>
        <w:t>што је Датум плаћања у скл</w:t>
      </w:r>
      <w:r w:rsidR="008A7BC7" w:rsidRPr="003234D7">
        <w:rPr>
          <w:rFonts w:cs="Arial"/>
          <w:szCs w:val="24"/>
        </w:rPr>
        <w:t>а</w:t>
      </w:r>
      <w:r w:rsidRPr="003234D7">
        <w:rPr>
          <w:rFonts w:cs="Arial"/>
          <w:szCs w:val="24"/>
        </w:rPr>
        <w:t xml:space="preserve">ду са чланом </w:t>
      </w:r>
      <w:r w:rsidR="00720CF0" w:rsidRPr="00BC2A7C">
        <w:rPr>
          <w:rFonts w:cs="Arial"/>
        </w:rPr>
        <w:fldChar w:fldCharType="begin"/>
      </w:r>
      <w:r w:rsidR="00720CF0" w:rsidRPr="00BC2A7C">
        <w:rPr>
          <w:rFonts w:cs="Arial"/>
        </w:rPr>
        <w:instrText xml:space="preserve"> REF _Ref329252570 \n \h  \* MERGEFORMAT </w:instrText>
      </w:r>
      <w:r w:rsidR="00720CF0" w:rsidRPr="00BC2A7C">
        <w:rPr>
          <w:rFonts w:cs="Arial"/>
        </w:rPr>
      </w:r>
      <w:r w:rsidR="00720CF0" w:rsidRPr="00BC2A7C">
        <w:rPr>
          <w:rFonts w:cs="Arial"/>
        </w:rPr>
        <w:fldChar w:fldCharType="separate"/>
      </w:r>
      <w:r w:rsidR="00A6059A">
        <w:rPr>
          <w:rFonts w:cs="Arial"/>
        </w:rPr>
        <w:t>4.3</w:t>
      </w:r>
      <w:r w:rsidR="00720CF0" w:rsidRPr="00BC2A7C">
        <w:rPr>
          <w:rFonts w:cs="Arial"/>
        </w:rPr>
        <w:fldChar w:fldCharType="end"/>
      </w:r>
      <w:r w:rsidR="00720CF0" w:rsidRPr="003234D7">
        <w:t xml:space="preserve"> </w:t>
      </w:r>
      <w:r w:rsidR="00720CF0" w:rsidRPr="003234D7">
        <w:rPr>
          <w:i/>
        </w:rPr>
        <w:t>(</w:t>
      </w:r>
      <w:r w:rsidRPr="003234D7">
        <w:rPr>
          <w:i/>
        </w:rPr>
        <w:t>Датуми плаћања</w:t>
      </w:r>
      <w:r w:rsidR="00720CF0" w:rsidRPr="003234D7">
        <w:rPr>
          <w:i/>
        </w:rPr>
        <w:t>)</w:t>
      </w:r>
      <w:r w:rsidR="00720CF0" w:rsidRPr="003234D7">
        <w:rPr>
          <w:rFonts w:cs="Arial"/>
          <w:szCs w:val="24"/>
        </w:rPr>
        <w:t xml:space="preserve"> </w:t>
      </w:r>
      <w:r w:rsidRPr="003234D7">
        <w:rPr>
          <w:rFonts w:cs="Arial"/>
          <w:szCs w:val="24"/>
        </w:rPr>
        <w:t>Споразума о зајму</w:t>
      </w:r>
      <w:r w:rsidR="00720CF0" w:rsidRPr="003234D7">
        <w:rPr>
          <w:rFonts w:cs="Arial"/>
          <w:szCs w:val="24"/>
        </w:rPr>
        <w:t>.</w:t>
      </w:r>
    </w:p>
    <w:p w14:paraId="30B60343" w14:textId="77777777" w:rsidR="003277B1" w:rsidRPr="003234D7" w:rsidRDefault="003277B1"/>
    <w:p w14:paraId="51A7EBF8" w14:textId="77777777" w:rsidR="003277B1" w:rsidRPr="003234D7" w:rsidRDefault="003277B1"/>
    <w:p w14:paraId="32145FA3" w14:textId="77777777" w:rsidR="003277B1" w:rsidRPr="003234D7" w:rsidRDefault="003277B1"/>
    <w:p w14:paraId="52A5C230" w14:textId="419895C6" w:rsidR="003277B1" w:rsidRPr="003234D7" w:rsidRDefault="00720CF0">
      <w:r w:rsidRPr="00BC2A7C">
        <w:fldChar w:fldCharType="begin">
          <w:ffData>
            <w:name w:val="Text93"/>
            <w:enabled/>
            <w:calcOnExit w:val="0"/>
            <w:textInput/>
          </w:ffData>
        </w:fldChar>
      </w:r>
      <w:r w:rsidRPr="00BC2A7C">
        <w:instrText xml:space="preserve"> FORMTEXT </w:instrText>
      </w:r>
      <w:r w:rsidRPr="00BC2A7C">
        <w:fldChar w:fldCharType="separate"/>
      </w:r>
      <w:r w:rsidRPr="00BC2A7C">
        <w:t> </w:t>
      </w:r>
      <w:r w:rsidRPr="00BC2A7C">
        <w:t> </w:t>
      </w:r>
      <w:r w:rsidRPr="00BC2A7C">
        <w:t> </w:t>
      </w:r>
      <w:r w:rsidRPr="00BC2A7C">
        <w:t> </w:t>
      </w:r>
      <w:r w:rsidRPr="00BC2A7C">
        <w:t> </w:t>
      </w:r>
      <w:r w:rsidRPr="00BC2A7C">
        <w:fldChar w:fldCharType="end"/>
      </w:r>
      <w:r w:rsidRPr="00BC2A7C">
        <w:fldChar w:fldCharType="begin">
          <w:ffData>
            <w:name w:val="Text93"/>
            <w:enabled/>
            <w:calcOnExit w:val="0"/>
            <w:textInput/>
          </w:ffData>
        </w:fldChar>
      </w:r>
      <w:r w:rsidRPr="00BC2A7C">
        <w:instrText xml:space="preserve"> FORMTEXT </w:instrText>
      </w:r>
      <w:r w:rsidRPr="00BC2A7C">
        <w:fldChar w:fldCharType="separate"/>
      </w:r>
      <w:r w:rsidRPr="00BC2A7C">
        <w:t> </w:t>
      </w:r>
      <w:r w:rsidRPr="00BC2A7C">
        <w:t> </w:t>
      </w:r>
      <w:r w:rsidRPr="00BC2A7C">
        <w:t> </w:t>
      </w:r>
      <w:r w:rsidRPr="00BC2A7C">
        <w:t> </w:t>
      </w:r>
      <w:r w:rsidRPr="00BC2A7C">
        <w:t> </w:t>
      </w:r>
      <w:r w:rsidRPr="00BC2A7C">
        <w:fldChar w:fldCharType="end"/>
      </w:r>
      <w:r w:rsidRPr="00BC2A7C">
        <w:fldChar w:fldCharType="begin">
          <w:ffData>
            <w:name w:val="Text93"/>
            <w:enabled/>
            <w:calcOnExit w:val="0"/>
            <w:textInput/>
          </w:ffData>
        </w:fldChar>
      </w:r>
      <w:r w:rsidRPr="00BC2A7C">
        <w:instrText xml:space="preserve"> FORMTEXT </w:instrText>
      </w:r>
      <w:r w:rsidRPr="00BC2A7C">
        <w:fldChar w:fldCharType="separate"/>
      </w:r>
      <w:r w:rsidRPr="00BC2A7C">
        <w:t> </w:t>
      </w:r>
      <w:r w:rsidRPr="00BC2A7C">
        <w:t> </w:t>
      </w:r>
      <w:r w:rsidRPr="00BC2A7C">
        <w:t> </w:t>
      </w:r>
      <w:r w:rsidRPr="00BC2A7C">
        <w:t> </w:t>
      </w:r>
      <w:r w:rsidRPr="00BC2A7C">
        <w:t> </w:t>
      </w:r>
      <w:r w:rsidRPr="00BC2A7C">
        <w:fldChar w:fldCharType="end"/>
      </w:r>
      <w:r w:rsidRPr="00BC2A7C">
        <w:fldChar w:fldCharType="begin">
          <w:ffData>
            <w:name w:val="Text93"/>
            <w:enabled/>
            <w:calcOnExit w:val="0"/>
            <w:textInput/>
          </w:ffData>
        </w:fldChar>
      </w:r>
      <w:r w:rsidRPr="00BC2A7C">
        <w:instrText xml:space="preserve"> FORMTEXT </w:instrText>
      </w:r>
      <w:r w:rsidRPr="00BC2A7C">
        <w:fldChar w:fldCharType="separate"/>
      </w:r>
      <w:r w:rsidRPr="00BC2A7C">
        <w:t> </w:t>
      </w:r>
      <w:r w:rsidRPr="00BC2A7C">
        <w:t> </w:t>
      </w:r>
      <w:r w:rsidRPr="00BC2A7C">
        <w:t> </w:t>
      </w:r>
      <w:r w:rsidRPr="00BC2A7C">
        <w:t> </w:t>
      </w:r>
      <w:r w:rsidRPr="00BC2A7C">
        <w:t> </w:t>
      </w:r>
      <w:r w:rsidRPr="00BC2A7C">
        <w:fldChar w:fldCharType="end"/>
      </w:r>
      <w:r w:rsidRPr="003234D7">
        <w:rPr>
          <w:rFonts w:cs="Arial"/>
          <w:szCs w:val="24"/>
        </w:rPr>
        <w:t>,</w:t>
      </w:r>
      <w:r w:rsidRPr="003234D7">
        <w:rPr>
          <w:rFonts w:cs="Arial"/>
          <w:szCs w:val="24"/>
        </w:rPr>
        <w:tab/>
      </w:r>
      <w:r w:rsidRPr="003234D7">
        <w:fldChar w:fldCharType="begin">
          <w:ffData>
            <w:name w:val=""/>
            <w:enabled/>
            <w:calcOnExit w:val="0"/>
            <w:textInput/>
          </w:ffData>
        </w:fldChar>
      </w:r>
      <w:r w:rsidRPr="003234D7">
        <w:instrText xml:space="preserve"> FORMTEXT </w:instrText>
      </w:r>
      <w:r w:rsidRPr="003234D7">
        <w:fldChar w:fldCharType="separate"/>
      </w:r>
      <w:r w:rsidRPr="003234D7">
        <w:t> </w:t>
      </w:r>
      <w:r w:rsidRPr="003234D7">
        <w:t> </w:t>
      </w:r>
      <w:r w:rsidRPr="003234D7">
        <w:t> </w:t>
      </w:r>
      <w:r w:rsidRPr="003234D7">
        <w:t> </w:t>
      </w:r>
      <w:r w:rsidRPr="003234D7">
        <w:t> </w:t>
      </w:r>
      <w:r w:rsidRPr="003234D7">
        <w:fldChar w:fldCharType="end"/>
      </w:r>
      <w:r w:rsidRPr="003234D7">
        <w:fldChar w:fldCharType="begin">
          <w:ffData>
            <w:name w:val="Text93"/>
            <w:enabled/>
            <w:calcOnExit w:val="0"/>
            <w:textInput/>
          </w:ffData>
        </w:fldChar>
      </w:r>
      <w:r w:rsidRPr="003234D7">
        <w:instrText xml:space="preserve"> FORMTEXT </w:instrText>
      </w:r>
      <w:r w:rsidRPr="003234D7">
        <w:fldChar w:fldCharType="separate"/>
      </w:r>
      <w:r w:rsidRPr="003234D7">
        <w:t> </w:t>
      </w:r>
      <w:r w:rsidRPr="003234D7">
        <w:t> </w:t>
      </w:r>
      <w:r w:rsidRPr="003234D7">
        <w:t> </w:t>
      </w:r>
      <w:r w:rsidRPr="003234D7">
        <w:t> </w:t>
      </w:r>
      <w:r w:rsidRPr="003234D7">
        <w:t> </w:t>
      </w:r>
      <w:r w:rsidRPr="003234D7">
        <w:fldChar w:fldCharType="end"/>
      </w:r>
      <w:r w:rsidRPr="003234D7">
        <w:fldChar w:fldCharType="begin">
          <w:ffData>
            <w:name w:val="Text93"/>
            <w:enabled/>
            <w:calcOnExit w:val="0"/>
            <w:textInput/>
          </w:ffData>
        </w:fldChar>
      </w:r>
      <w:r w:rsidRPr="003234D7">
        <w:instrText xml:space="preserve"> FORMTEXT </w:instrText>
      </w:r>
      <w:r w:rsidRPr="003234D7">
        <w:fldChar w:fldCharType="separate"/>
      </w:r>
      <w:r w:rsidRPr="003234D7">
        <w:t> </w:t>
      </w:r>
      <w:r w:rsidRPr="003234D7">
        <w:t> </w:t>
      </w:r>
      <w:r w:rsidRPr="003234D7">
        <w:t> </w:t>
      </w:r>
      <w:r w:rsidRPr="003234D7">
        <w:t> </w:t>
      </w:r>
      <w:r w:rsidRPr="003234D7">
        <w:t> </w:t>
      </w:r>
      <w:r w:rsidRPr="003234D7">
        <w:fldChar w:fldCharType="end"/>
      </w:r>
    </w:p>
    <w:p w14:paraId="3C177A56" w14:textId="2C0275BB" w:rsidR="001A4CF9" w:rsidRPr="003234D7" w:rsidRDefault="00720CF0">
      <w:pPr>
        <w:rPr>
          <w:rFonts w:cs="Arial"/>
          <w:szCs w:val="24"/>
        </w:rPr>
      </w:pPr>
      <w:r w:rsidRPr="003234D7">
        <w:rPr>
          <w:rFonts w:cs="Arial"/>
          <w:szCs w:val="24"/>
        </w:rPr>
        <w:t xml:space="preserve">             (</w:t>
      </w:r>
      <w:r w:rsidR="00BB7235" w:rsidRPr="003234D7">
        <w:rPr>
          <w:rFonts w:cs="Arial"/>
          <w:szCs w:val="24"/>
        </w:rPr>
        <w:t>Место</w:t>
      </w:r>
      <w:r w:rsidRPr="003234D7">
        <w:rPr>
          <w:rFonts w:cs="Arial"/>
          <w:szCs w:val="24"/>
        </w:rPr>
        <w:t>)</w:t>
      </w:r>
      <w:r w:rsidRPr="003234D7">
        <w:rPr>
          <w:rFonts w:cs="Arial"/>
          <w:szCs w:val="24"/>
        </w:rPr>
        <w:tab/>
        <w:t xml:space="preserve">           (</w:t>
      </w:r>
      <w:r w:rsidR="00BB7235" w:rsidRPr="003234D7">
        <w:rPr>
          <w:rFonts w:cs="Arial"/>
          <w:szCs w:val="24"/>
        </w:rPr>
        <w:t>Датум</w:t>
      </w:r>
      <w:r w:rsidRPr="003234D7">
        <w:rPr>
          <w:rFonts w:cs="Arial"/>
          <w:szCs w:val="24"/>
        </w:rPr>
        <w:t>)</w:t>
      </w:r>
    </w:p>
    <w:p w14:paraId="3FDD2279" w14:textId="6A579C19" w:rsidR="00736282" w:rsidRDefault="00736282">
      <w:pPr>
        <w:spacing w:line="240" w:lineRule="auto"/>
        <w:jc w:val="left"/>
        <w:rPr>
          <w:rFonts w:cs="Arial"/>
          <w:szCs w:val="24"/>
        </w:rPr>
      </w:pPr>
    </w:p>
    <w:p w14:paraId="0C79ABF0" w14:textId="77777777" w:rsidR="00736282" w:rsidRDefault="00736282">
      <w:pPr>
        <w:spacing w:line="240" w:lineRule="auto"/>
        <w:jc w:val="left"/>
        <w:rPr>
          <w:rFonts w:cs="Arial"/>
          <w:szCs w:val="24"/>
        </w:rPr>
      </w:pPr>
    </w:p>
    <w:p w14:paraId="79D6250B" w14:textId="77777777" w:rsidR="00736282" w:rsidRDefault="00736282">
      <w:pPr>
        <w:spacing w:line="240" w:lineRule="auto"/>
        <w:jc w:val="left"/>
        <w:rPr>
          <w:rFonts w:cs="Arial"/>
          <w:szCs w:val="24"/>
        </w:rPr>
      </w:pPr>
    </w:p>
    <w:p w14:paraId="336DC9DB" w14:textId="77777777" w:rsidR="00736282" w:rsidRDefault="00736282">
      <w:pPr>
        <w:spacing w:line="240" w:lineRule="auto"/>
        <w:jc w:val="left"/>
        <w:rPr>
          <w:rFonts w:cs="Arial"/>
          <w:szCs w:val="24"/>
        </w:rPr>
      </w:pPr>
    </w:p>
    <w:p w14:paraId="5361CBDE" w14:textId="77777777" w:rsidR="00736282" w:rsidRDefault="00736282">
      <w:pPr>
        <w:spacing w:line="240" w:lineRule="auto"/>
        <w:jc w:val="left"/>
        <w:rPr>
          <w:rFonts w:cs="Arial"/>
          <w:szCs w:val="24"/>
        </w:rPr>
      </w:pPr>
    </w:p>
    <w:p w14:paraId="28D0803F" w14:textId="7EA32224" w:rsidR="001A4CF9" w:rsidRDefault="007B1FF0">
      <w:pPr>
        <w:spacing w:line="240" w:lineRule="auto"/>
        <w:jc w:val="left"/>
        <w:rPr>
          <w:rFonts w:cs="Arial"/>
          <w:szCs w:val="24"/>
        </w:rPr>
      </w:pPr>
      <w:r>
        <w:rPr>
          <w:rFonts w:cs="Arial"/>
          <w:szCs w:val="24"/>
        </w:rPr>
        <w:t>____________________________________</w:t>
      </w:r>
    </w:p>
    <w:p w14:paraId="4070631C" w14:textId="7AA35098" w:rsidR="007B1FF0" w:rsidRDefault="007B1FF0">
      <w:pPr>
        <w:spacing w:line="240" w:lineRule="auto"/>
        <w:jc w:val="left"/>
        <w:rPr>
          <w:rFonts w:cs="Arial"/>
          <w:szCs w:val="24"/>
        </w:rPr>
      </w:pPr>
      <w:r>
        <w:rPr>
          <w:rFonts w:cs="Arial"/>
          <w:szCs w:val="24"/>
        </w:rPr>
        <w:t>(Потпис Зајмопримца)</w:t>
      </w:r>
    </w:p>
    <w:p w14:paraId="6657E0A3" w14:textId="77777777" w:rsidR="007B1FF0" w:rsidRPr="003234D7" w:rsidRDefault="007B1FF0">
      <w:pPr>
        <w:spacing w:line="240" w:lineRule="auto"/>
        <w:jc w:val="left"/>
        <w:rPr>
          <w:rFonts w:cs="Arial"/>
          <w:szCs w:val="24"/>
        </w:rPr>
      </w:pPr>
    </w:p>
    <w:p w14:paraId="50823895" w14:textId="1EC85994" w:rsidR="001E0F09" w:rsidRPr="007B1FF0" w:rsidRDefault="006C75A4" w:rsidP="001E0F09">
      <w:pPr>
        <w:pStyle w:val="Heading1"/>
        <w:numPr>
          <w:ilvl w:val="0"/>
          <w:numId w:val="0"/>
        </w:numPr>
        <w:spacing w:after="0"/>
        <w:rPr>
          <w:b w:val="0"/>
          <w:u w:val="none"/>
        </w:rPr>
      </w:pPr>
      <w:bookmarkStart w:id="965" w:name="_Toc127979184"/>
      <w:r w:rsidRPr="003234D7">
        <w:lastRenderedPageBreak/>
        <w:t xml:space="preserve">Прилог </w:t>
      </w:r>
      <w:bookmarkStart w:id="966" w:name="_Toc501622182"/>
      <w:r w:rsidR="001E0F09" w:rsidRPr="003234D7">
        <w:t>6</w:t>
      </w:r>
      <w:r w:rsidR="001E0F09" w:rsidRPr="003234D7">
        <w:rPr>
          <w:rFonts w:cs="Arial"/>
          <w:b w:val="0"/>
          <w:u w:val="none"/>
        </w:rPr>
        <w:br/>
      </w:r>
      <w:bookmarkStart w:id="967" w:name="_Toc524001763"/>
      <w:r w:rsidRPr="003234D7">
        <w:rPr>
          <w:b w:val="0"/>
          <w:u w:val="none"/>
        </w:rPr>
        <w:t>Одредбе о усклађености</w:t>
      </w:r>
      <w:bookmarkEnd w:id="965"/>
      <w:bookmarkEnd w:id="966"/>
      <w:bookmarkEnd w:id="967"/>
      <w:r w:rsidR="007B1FF0">
        <w:rPr>
          <w:b w:val="0"/>
          <w:u w:val="none"/>
          <w:lang w:val="en-US"/>
        </w:rPr>
        <w:t xml:space="preserve"> </w:t>
      </w:r>
      <w:r w:rsidR="007B1FF0">
        <w:rPr>
          <w:b w:val="0"/>
          <w:u w:val="none"/>
        </w:rPr>
        <w:t>за Зајмопримца</w:t>
      </w:r>
    </w:p>
    <w:p w14:paraId="2EC19076" w14:textId="08D73707" w:rsidR="001E0F09" w:rsidRPr="003234D7" w:rsidRDefault="001E0F09" w:rsidP="001E0F09">
      <w:pPr>
        <w:tabs>
          <w:tab w:val="left" w:pos="567"/>
        </w:tabs>
        <w:spacing w:before="480" w:after="240"/>
        <w:rPr>
          <w:b/>
          <w:bCs/>
        </w:rPr>
      </w:pPr>
      <w:r w:rsidRPr="003234D7">
        <w:rPr>
          <w:b/>
          <w:bCs/>
        </w:rPr>
        <w:t>1.</w:t>
      </w:r>
      <w:r w:rsidRPr="003234D7">
        <w:rPr>
          <w:b/>
          <w:bCs/>
        </w:rPr>
        <w:tab/>
      </w:r>
      <w:r w:rsidR="00482CD6" w:rsidRPr="003234D7">
        <w:rPr>
          <w:b/>
          <w:bCs/>
        </w:rPr>
        <w:t>ДЕФИНИЦИЈЕ</w:t>
      </w:r>
    </w:p>
    <w:p w14:paraId="52CFBAA9" w14:textId="6949AB29" w:rsidR="001E0F09" w:rsidRPr="003234D7" w:rsidRDefault="00753D9A" w:rsidP="001E0F09">
      <w:pPr>
        <w:spacing w:before="120" w:after="240"/>
        <w:rPr>
          <w:rFonts w:cs="Arial"/>
        </w:rPr>
      </w:pPr>
      <w:r w:rsidRPr="003234D7">
        <w:rPr>
          <w:rFonts w:cs="Arial"/>
          <w:b/>
        </w:rPr>
        <w:t>Принуда</w:t>
      </w:r>
      <w:r w:rsidR="001E0F09" w:rsidRPr="003234D7">
        <w:rPr>
          <w:rFonts w:cs="Arial"/>
        </w:rPr>
        <w:t xml:space="preserve">: </w:t>
      </w:r>
      <w:r w:rsidRPr="003234D7">
        <w:rPr>
          <w:rFonts w:cs="Arial"/>
        </w:rPr>
        <w:t>је угрожавање или наношење штете или претње угрожавањем или наношењем штете, директно или индиректно, некој страни или имовини те стране у циљу неприкладног утицаја на њено поступање</w:t>
      </w:r>
      <w:r w:rsidR="001E0F09" w:rsidRPr="003234D7">
        <w:rPr>
          <w:rFonts w:cs="Arial"/>
        </w:rPr>
        <w:t>.</w:t>
      </w:r>
    </w:p>
    <w:p w14:paraId="0638BD4A" w14:textId="27073559" w:rsidR="001E0F09" w:rsidRPr="003234D7" w:rsidRDefault="00C24D2E" w:rsidP="001E0F09">
      <w:pPr>
        <w:spacing w:before="120" w:after="240"/>
        <w:rPr>
          <w:rFonts w:cs="Arial"/>
        </w:rPr>
      </w:pPr>
      <w:r w:rsidRPr="003234D7">
        <w:rPr>
          <w:rFonts w:cs="Arial"/>
          <w:b/>
        </w:rPr>
        <w:t>Тајно договарање</w:t>
      </w:r>
      <w:r w:rsidR="001E0F09" w:rsidRPr="003234D7">
        <w:rPr>
          <w:rFonts w:cs="Arial"/>
        </w:rPr>
        <w:t xml:space="preserve">: </w:t>
      </w:r>
      <w:r w:rsidRPr="003234D7">
        <w:rPr>
          <w:rFonts w:cs="Arial"/>
        </w:rPr>
        <w:t>је договор између две или више страна како би се остварио неки неприкладни ци</w:t>
      </w:r>
      <w:r w:rsidR="001B519F" w:rsidRPr="003234D7">
        <w:rPr>
          <w:rFonts w:cs="Arial"/>
        </w:rPr>
        <w:t>љ</w:t>
      </w:r>
      <w:r w:rsidRPr="003234D7">
        <w:rPr>
          <w:rFonts w:cs="Arial"/>
        </w:rPr>
        <w:t>, укључујући и неприкладно утицање на поступање друге стране</w:t>
      </w:r>
      <w:r w:rsidR="001E0F09" w:rsidRPr="003234D7">
        <w:rPr>
          <w:rFonts w:cs="Arial"/>
        </w:rPr>
        <w:t>.</w:t>
      </w:r>
    </w:p>
    <w:p w14:paraId="49C275D5" w14:textId="2AEC4A4D" w:rsidR="001E0F09" w:rsidRPr="003234D7" w:rsidRDefault="00482CD6" w:rsidP="001E0F09">
      <w:pPr>
        <w:spacing w:before="120" w:after="240"/>
        <w:rPr>
          <w:rFonts w:cs="Arial"/>
        </w:rPr>
      </w:pPr>
      <w:r w:rsidRPr="003234D7">
        <w:rPr>
          <w:rFonts w:cs="Arial"/>
          <w:b/>
        </w:rPr>
        <w:t>Подмићивање</w:t>
      </w:r>
      <w:r w:rsidR="001E0F09" w:rsidRPr="003234D7">
        <w:rPr>
          <w:rFonts w:cs="Arial"/>
        </w:rPr>
        <w:t xml:space="preserve">: </w:t>
      </w:r>
      <w:r w:rsidRPr="003234D7">
        <w:rPr>
          <w:rFonts w:cs="Arial"/>
        </w:rPr>
        <w:t>представља обећање, нуђење, давање, инсистирање, примање, прихватање или тражење</w:t>
      </w:r>
      <w:r w:rsidR="001E0F09" w:rsidRPr="003234D7">
        <w:rPr>
          <w:rFonts w:cs="Arial"/>
        </w:rPr>
        <w:t xml:space="preserve">, </w:t>
      </w:r>
      <w:r w:rsidRPr="003234D7">
        <w:rPr>
          <w:rFonts w:cs="Arial"/>
        </w:rPr>
        <w:t xml:space="preserve">било директно или индиректно, </w:t>
      </w:r>
      <w:r w:rsidR="00F227DF" w:rsidRPr="003234D7">
        <w:rPr>
          <w:rFonts w:cs="Arial"/>
        </w:rPr>
        <w:t xml:space="preserve">противправног плаћања </w:t>
      </w:r>
      <w:r w:rsidRPr="003234D7">
        <w:rPr>
          <w:rFonts w:cs="Arial"/>
        </w:rPr>
        <w:t xml:space="preserve">или </w:t>
      </w:r>
      <w:r w:rsidR="00F227DF" w:rsidRPr="003234D7">
        <w:rPr>
          <w:rFonts w:cs="Arial"/>
        </w:rPr>
        <w:t>непримерене користи било које природе лицу или од стране лица, с намером утицања на радње било ког лица или навођења било ко</w:t>
      </w:r>
      <w:r w:rsidR="00AD21B0">
        <w:rPr>
          <w:rFonts w:cs="Arial"/>
        </w:rPr>
        <w:t>г</w:t>
      </w:r>
      <w:r w:rsidR="00F227DF" w:rsidRPr="003234D7">
        <w:rPr>
          <w:rFonts w:cs="Arial"/>
        </w:rPr>
        <w:t xml:space="preserve"> лица да се суздржи од чињења</w:t>
      </w:r>
      <w:r w:rsidR="001E0F09" w:rsidRPr="003234D7">
        <w:rPr>
          <w:rFonts w:cs="Arial"/>
        </w:rPr>
        <w:t>.</w:t>
      </w:r>
    </w:p>
    <w:p w14:paraId="442F3DD3" w14:textId="02996EEF" w:rsidR="001E0F09" w:rsidRDefault="00482CD6" w:rsidP="001E0F09">
      <w:pPr>
        <w:spacing w:before="120" w:after="240"/>
        <w:rPr>
          <w:rFonts w:cs="Arial"/>
        </w:rPr>
      </w:pPr>
      <w:r w:rsidRPr="003234D7">
        <w:rPr>
          <w:rFonts w:cs="Arial"/>
          <w:b/>
        </w:rPr>
        <w:t>Обмањивање</w:t>
      </w:r>
      <w:r w:rsidR="001E0F09" w:rsidRPr="003234D7">
        <w:rPr>
          <w:rFonts w:cs="Arial"/>
        </w:rPr>
        <w:t xml:space="preserve">: </w:t>
      </w:r>
      <w:r w:rsidRPr="003234D7">
        <w:rPr>
          <w:rFonts w:cs="Arial"/>
        </w:rPr>
        <w:t>представља свако чињење или нечињење, укључујући и погрешне тврдње којима се свесно или несвесно врши обмана, или се чини покушај обмањивања лица како би се стекла финансијска корист или избегла нека обавеза</w:t>
      </w:r>
      <w:r w:rsidR="001E0F09" w:rsidRPr="003234D7">
        <w:rPr>
          <w:rFonts w:cs="Arial"/>
        </w:rPr>
        <w:t>.</w:t>
      </w:r>
    </w:p>
    <w:p w14:paraId="534174D4" w14:textId="4D843F35" w:rsidR="00FA3430" w:rsidRPr="00FA3430" w:rsidRDefault="00FA3430" w:rsidP="001E0F09">
      <w:pPr>
        <w:spacing w:before="120" w:after="240"/>
        <w:rPr>
          <w:rFonts w:cs="Arial"/>
          <w:lang w:val="en-US"/>
        </w:rPr>
      </w:pPr>
      <w:r w:rsidRPr="00FA3430">
        <w:rPr>
          <w:rFonts w:cs="Arial"/>
          <w:b/>
        </w:rPr>
        <w:t>Листа ЕУ</w:t>
      </w:r>
      <w:r w:rsidRPr="00FA3430">
        <w:rPr>
          <w:rFonts w:cs="Arial"/>
        </w:rPr>
        <w:t>: ЕУ листа пореских јурисдикција које не сарађују како их дефинише и ажурира с времена на време Комисиј</w:t>
      </w:r>
      <w:r>
        <w:rPr>
          <w:rFonts w:cs="Arial"/>
        </w:rPr>
        <w:t>а</w:t>
      </w:r>
      <w:r w:rsidRPr="00FA3430">
        <w:rPr>
          <w:rFonts w:cs="Arial"/>
        </w:rPr>
        <w:t xml:space="preserve"> ЕУ, укључујући повезане Анекс </w:t>
      </w:r>
      <w:r>
        <w:rPr>
          <w:rFonts w:cs="Arial"/>
          <w:lang w:val="en-US"/>
        </w:rPr>
        <w:t>I</w:t>
      </w:r>
      <w:r w:rsidRPr="00FA3430">
        <w:rPr>
          <w:rFonts w:cs="Arial"/>
        </w:rPr>
        <w:t xml:space="preserve"> и Анекс </w:t>
      </w:r>
      <w:r>
        <w:rPr>
          <w:rFonts w:cs="Arial"/>
          <w:lang w:val="en-US"/>
        </w:rPr>
        <w:t>II</w:t>
      </w:r>
      <w:r w:rsidRPr="00FA3430">
        <w:rPr>
          <w:rFonts w:cs="Arial"/>
        </w:rPr>
        <w:t xml:space="preserve"> (за више детаља погледајте https://www.consilium.europa.eu/de/policies/eu-list-of-non-cooperative-jurisdictions). Анекс </w:t>
      </w:r>
      <w:r>
        <w:rPr>
          <w:rFonts w:cs="Arial"/>
          <w:lang w:val="en-US"/>
        </w:rPr>
        <w:t>I</w:t>
      </w:r>
      <w:r w:rsidRPr="00FA3430">
        <w:rPr>
          <w:rFonts w:cs="Arial"/>
        </w:rPr>
        <w:t xml:space="preserve"> укључује јурисдикције које су класификоване као некооперативне, а Анекс </w:t>
      </w:r>
      <w:r>
        <w:rPr>
          <w:rFonts w:cs="Arial"/>
          <w:lang w:val="en-US"/>
        </w:rPr>
        <w:t>II</w:t>
      </w:r>
      <w:r w:rsidRPr="00FA3430">
        <w:rPr>
          <w:rFonts w:cs="Arial"/>
        </w:rPr>
        <w:t xml:space="preserve"> укључује </w:t>
      </w:r>
      <w:r>
        <w:rPr>
          <w:rFonts w:cs="Arial"/>
        </w:rPr>
        <w:t>следеће</w:t>
      </w:r>
      <w:r w:rsidRPr="00FA3430">
        <w:rPr>
          <w:rFonts w:cs="Arial"/>
        </w:rPr>
        <w:t xml:space="preserve"> јурисдикције („Анекс </w:t>
      </w:r>
      <w:r>
        <w:rPr>
          <w:rFonts w:cs="Arial"/>
          <w:lang w:val="en-US"/>
        </w:rPr>
        <w:t>II</w:t>
      </w:r>
      <w:r w:rsidRPr="00FA3430">
        <w:rPr>
          <w:rFonts w:cs="Arial"/>
        </w:rPr>
        <w:t xml:space="preserve"> јурисдикције</w:t>
      </w:r>
      <w:r>
        <w:rPr>
          <w:rFonts w:cs="Arial"/>
        </w:rPr>
        <w:t>”</w:t>
      </w:r>
      <w:r w:rsidRPr="00FA3430">
        <w:rPr>
          <w:rFonts w:cs="Arial"/>
        </w:rPr>
        <w:t xml:space="preserve"> или „</w:t>
      </w:r>
      <w:r>
        <w:rPr>
          <w:rFonts w:cs="Arial"/>
        </w:rPr>
        <w:t>Посвећене</w:t>
      </w:r>
      <w:r w:rsidRPr="00FA3430">
        <w:rPr>
          <w:rFonts w:cs="Arial"/>
        </w:rPr>
        <w:t xml:space="preserve"> јурисдикције</w:t>
      </w:r>
      <w:r>
        <w:rPr>
          <w:rFonts w:cs="Arial"/>
        </w:rPr>
        <w:t>”</w:t>
      </w:r>
      <w:r w:rsidRPr="00FA3430">
        <w:rPr>
          <w:rFonts w:cs="Arial"/>
        </w:rPr>
        <w:t>) које су преузеле довољно обавеза да отклоне своје идентификоване недостатке и као такве се не сматрају некооперативним за сада.</w:t>
      </w:r>
      <w:r>
        <w:rPr>
          <w:rFonts w:cs="Arial"/>
          <w:lang w:val="en-US"/>
        </w:rPr>
        <w:t xml:space="preserve"> </w:t>
      </w:r>
    </w:p>
    <w:p w14:paraId="6363B280" w14:textId="384FAAAE" w:rsidR="001E0F09" w:rsidRPr="003234D7" w:rsidRDefault="0064603B" w:rsidP="001E0F09">
      <w:pPr>
        <w:spacing w:before="120" w:after="240"/>
        <w:rPr>
          <w:rFonts w:cs="Arial"/>
        </w:rPr>
      </w:pPr>
      <w:r w:rsidRPr="003234D7">
        <w:rPr>
          <w:rFonts w:cs="Arial"/>
          <w:b/>
        </w:rPr>
        <w:t>Опструкција</w:t>
      </w:r>
      <w:r w:rsidR="001E0F09" w:rsidRPr="003234D7">
        <w:rPr>
          <w:rFonts w:cs="Arial"/>
        </w:rPr>
        <w:t xml:space="preserve">: (i) </w:t>
      </w:r>
      <w:r w:rsidR="00892B06" w:rsidRPr="003234D7">
        <w:rPr>
          <w:rFonts w:cs="Arial"/>
        </w:rPr>
        <w:t xml:space="preserve">намерно уништавање, фалсификовање, мењање или скривање доказног материјала за истрагу или давање лажних изјава </w:t>
      </w:r>
      <w:r w:rsidR="00796818" w:rsidRPr="003234D7">
        <w:rPr>
          <w:rFonts w:cs="Arial"/>
        </w:rPr>
        <w:t xml:space="preserve">истражним органима са намером </w:t>
      </w:r>
      <w:r w:rsidRPr="003234D7">
        <w:rPr>
          <w:rFonts w:cs="Arial"/>
        </w:rPr>
        <w:t xml:space="preserve">ометања истраге од стране истражних органа </w:t>
      </w:r>
      <w:r w:rsidR="00A064CD" w:rsidRPr="003234D7">
        <w:rPr>
          <w:rFonts w:cs="Arial"/>
        </w:rPr>
        <w:t xml:space="preserve">о </w:t>
      </w:r>
      <w:r w:rsidRPr="003234D7">
        <w:rPr>
          <w:rFonts w:cs="Arial"/>
        </w:rPr>
        <w:t>навод</w:t>
      </w:r>
      <w:r w:rsidR="00A064CD" w:rsidRPr="003234D7">
        <w:rPr>
          <w:rFonts w:cs="Arial"/>
        </w:rPr>
        <w:t>им</w:t>
      </w:r>
      <w:r w:rsidRPr="003234D7">
        <w:rPr>
          <w:rFonts w:cs="Arial"/>
        </w:rPr>
        <w:t>а у вези са истрагом Подмићивања, Обмањивања, Принуде или Тајног договарања</w:t>
      </w:r>
      <w:r w:rsidR="001F5C56">
        <w:rPr>
          <w:rFonts w:cs="Arial"/>
          <w:lang w:val="en-US"/>
        </w:rPr>
        <w:t>,</w:t>
      </w:r>
      <w:r w:rsidR="001E0F09" w:rsidRPr="003234D7">
        <w:rPr>
          <w:rFonts w:cs="Arial"/>
        </w:rPr>
        <w:t xml:space="preserve"> </w:t>
      </w:r>
      <w:r w:rsidRPr="003234D7">
        <w:rPr>
          <w:rFonts w:cs="Arial"/>
        </w:rPr>
        <w:t>или претње, узнемиравање или застрашивање било ког лица како би се спречил</w:t>
      </w:r>
      <w:r w:rsidR="00AD21B0">
        <w:rPr>
          <w:rFonts w:cs="Arial"/>
        </w:rPr>
        <w:t>о</w:t>
      </w:r>
      <w:r w:rsidRPr="003234D7">
        <w:rPr>
          <w:rFonts w:cs="Arial"/>
        </w:rPr>
        <w:t xml:space="preserve"> у откривању сазнања о </w:t>
      </w:r>
      <w:r w:rsidR="00F12C36" w:rsidRPr="003234D7">
        <w:rPr>
          <w:rFonts w:cs="Arial"/>
        </w:rPr>
        <w:t>чињеницама</w:t>
      </w:r>
      <w:r w:rsidRPr="003234D7">
        <w:rPr>
          <w:rFonts w:cs="Arial"/>
        </w:rPr>
        <w:t xml:space="preserve"> које су битне за истрагу или вођење истраге; или</w:t>
      </w:r>
      <w:r w:rsidR="001E0F09" w:rsidRPr="003234D7">
        <w:rPr>
          <w:rFonts w:cs="Arial"/>
        </w:rPr>
        <w:t xml:space="preserve"> (ii) </w:t>
      </w:r>
      <w:r w:rsidR="007B1FF0">
        <w:rPr>
          <w:rFonts w:cs="Arial"/>
        </w:rPr>
        <w:t xml:space="preserve">сваки </w:t>
      </w:r>
      <w:r w:rsidRPr="003234D7">
        <w:rPr>
          <w:rFonts w:cs="Arial"/>
        </w:rPr>
        <w:t xml:space="preserve">поступак који за циљ има ометање </w:t>
      </w:r>
      <w:r w:rsidRPr="003234D7">
        <w:rPr>
          <w:rFonts w:cs="Arial"/>
        </w:rPr>
        <w:lastRenderedPageBreak/>
        <w:t>приступа</w:t>
      </w:r>
      <w:r w:rsidR="001E0F09" w:rsidRPr="003234D7">
        <w:rPr>
          <w:rFonts w:cs="Arial"/>
        </w:rPr>
        <w:t xml:space="preserve"> KfW</w:t>
      </w:r>
      <w:r w:rsidRPr="003234D7">
        <w:rPr>
          <w:rFonts w:cs="Arial"/>
        </w:rPr>
        <w:t>-у уговорно дефинисани</w:t>
      </w:r>
      <w:r w:rsidR="00A064CD" w:rsidRPr="003234D7">
        <w:rPr>
          <w:rFonts w:cs="Arial"/>
        </w:rPr>
        <w:t>м</w:t>
      </w:r>
      <w:r w:rsidRPr="003234D7">
        <w:rPr>
          <w:rFonts w:cs="Arial"/>
        </w:rPr>
        <w:t xml:space="preserve"> информ</w:t>
      </w:r>
      <w:r w:rsidR="004B3155">
        <w:rPr>
          <w:rFonts w:cs="Arial"/>
        </w:rPr>
        <w:t>а</w:t>
      </w:r>
      <w:r w:rsidRPr="003234D7">
        <w:rPr>
          <w:rFonts w:cs="Arial"/>
        </w:rPr>
        <w:t>ција</w:t>
      </w:r>
      <w:r w:rsidR="00A064CD" w:rsidRPr="003234D7">
        <w:rPr>
          <w:rFonts w:cs="Arial"/>
        </w:rPr>
        <w:t>ма</w:t>
      </w:r>
      <w:r w:rsidRPr="003234D7">
        <w:rPr>
          <w:rFonts w:cs="Arial"/>
        </w:rPr>
        <w:t xml:space="preserve"> у вези са званичном истрагом навода о Подмићивању, Обмањивању, Принуди или Тајном договарању</w:t>
      </w:r>
      <w:r w:rsidR="001E0F09" w:rsidRPr="003234D7">
        <w:rPr>
          <w:rFonts w:cs="Arial"/>
        </w:rPr>
        <w:t>.</w:t>
      </w:r>
    </w:p>
    <w:p w14:paraId="02C3B318" w14:textId="6FFCBF3A" w:rsidR="001E0F09" w:rsidRPr="003234D7" w:rsidRDefault="00796818" w:rsidP="001E0F09">
      <w:pPr>
        <w:spacing w:before="120" w:after="240"/>
        <w:rPr>
          <w:rFonts w:cs="Arial"/>
        </w:rPr>
      </w:pPr>
      <w:r w:rsidRPr="003234D7">
        <w:rPr>
          <w:rFonts w:cs="Arial"/>
          <w:b/>
        </w:rPr>
        <w:t>Лице</w:t>
      </w:r>
      <w:r w:rsidR="001E0F09" w:rsidRPr="003234D7">
        <w:rPr>
          <w:rFonts w:cs="Arial"/>
        </w:rPr>
        <w:t xml:space="preserve">: </w:t>
      </w:r>
      <w:r w:rsidRPr="003234D7">
        <w:rPr>
          <w:rFonts w:cs="Arial"/>
        </w:rPr>
        <w:t xml:space="preserve">свако физичко лице, правни субјекат, партнерства или </w:t>
      </w:r>
      <w:r w:rsidR="00056DC9" w:rsidRPr="003234D7">
        <w:rPr>
          <w:rFonts w:cs="Arial"/>
        </w:rPr>
        <w:t>удружења без својства правног лица</w:t>
      </w:r>
      <w:r w:rsidR="001E0F09" w:rsidRPr="003234D7">
        <w:rPr>
          <w:rFonts w:cs="Arial"/>
        </w:rPr>
        <w:t>.</w:t>
      </w:r>
    </w:p>
    <w:p w14:paraId="28BA43FC" w14:textId="02B6E4C6" w:rsidR="001E0F09" w:rsidRPr="003234D7" w:rsidRDefault="00F12C36" w:rsidP="001E0F09">
      <w:pPr>
        <w:spacing w:before="120" w:after="240"/>
        <w:rPr>
          <w:rFonts w:cs="Arial"/>
        </w:rPr>
      </w:pPr>
      <w:r w:rsidRPr="003234D7">
        <w:rPr>
          <w:rFonts w:cs="Arial"/>
          <w:b/>
        </w:rPr>
        <w:t>Радње подложне с</w:t>
      </w:r>
      <w:r w:rsidR="001D568B" w:rsidRPr="003234D7">
        <w:rPr>
          <w:rFonts w:cs="Arial"/>
          <w:b/>
        </w:rPr>
        <w:t>анкционисањ</w:t>
      </w:r>
      <w:r w:rsidRPr="003234D7">
        <w:rPr>
          <w:rFonts w:cs="Arial"/>
          <w:b/>
        </w:rPr>
        <w:t>у</w:t>
      </w:r>
      <w:r w:rsidR="001E0F09" w:rsidRPr="003234D7">
        <w:rPr>
          <w:rFonts w:cs="Arial"/>
        </w:rPr>
        <w:t xml:space="preserve">: </w:t>
      </w:r>
      <w:r w:rsidR="001D568B" w:rsidRPr="003234D7">
        <w:rPr>
          <w:rFonts w:cs="Arial"/>
        </w:rPr>
        <w:t xml:space="preserve">свако Подмићивање, Обмањивање, Принуда, Тајно договарање или Опструкција </w:t>
      </w:r>
      <w:r w:rsidR="001E0F09" w:rsidRPr="003234D7">
        <w:rPr>
          <w:rFonts w:cs="Arial"/>
        </w:rPr>
        <w:t>(</w:t>
      </w:r>
      <w:r w:rsidR="001D568B" w:rsidRPr="003234D7">
        <w:rPr>
          <w:rFonts w:cs="Arial"/>
        </w:rPr>
        <w:t xml:space="preserve">као што је дефинисано овим </w:t>
      </w:r>
      <w:r w:rsidR="00AD21B0">
        <w:rPr>
          <w:rFonts w:cs="Arial"/>
        </w:rPr>
        <w:t>с</w:t>
      </w:r>
      <w:r w:rsidR="001D568B" w:rsidRPr="003234D7">
        <w:rPr>
          <w:rFonts w:cs="Arial"/>
        </w:rPr>
        <w:t>поразумом о зај</w:t>
      </w:r>
      <w:r w:rsidR="0090462F" w:rsidRPr="003234D7">
        <w:rPr>
          <w:rFonts w:cs="Arial"/>
        </w:rPr>
        <w:t>м</w:t>
      </w:r>
      <w:r w:rsidR="001D568B" w:rsidRPr="003234D7">
        <w:rPr>
          <w:rFonts w:cs="Arial"/>
        </w:rPr>
        <w:t>у</w:t>
      </w:r>
      <w:r w:rsidR="001E0F09" w:rsidRPr="003234D7">
        <w:rPr>
          <w:rFonts w:cs="Arial"/>
        </w:rPr>
        <w:t xml:space="preserve">), </w:t>
      </w:r>
      <w:r w:rsidR="001D568B" w:rsidRPr="003234D7">
        <w:rPr>
          <w:rFonts w:cs="Arial"/>
        </w:rPr>
        <w:t>које</w:t>
      </w:r>
      <w:r w:rsidR="001E0F09" w:rsidRPr="003234D7">
        <w:rPr>
          <w:rFonts w:cs="Arial"/>
        </w:rPr>
        <w:t xml:space="preserve"> (i)</w:t>
      </w:r>
      <w:r w:rsidR="001D568B" w:rsidRPr="003234D7">
        <w:rPr>
          <w:rFonts w:cs="Arial"/>
        </w:rPr>
        <w:t xml:space="preserve"> је противзаконито према немачким или другим примењивим законима; и </w:t>
      </w:r>
      <w:r w:rsidR="001E0F09" w:rsidRPr="003234D7">
        <w:rPr>
          <w:rFonts w:cs="Arial"/>
        </w:rPr>
        <w:t xml:space="preserve">(ii) </w:t>
      </w:r>
      <w:r w:rsidR="001D568B" w:rsidRPr="003234D7">
        <w:rPr>
          <w:rFonts w:cs="Arial"/>
        </w:rPr>
        <w:t xml:space="preserve">има или би могло имати материјалне правне или репутационе последице на овај </w:t>
      </w:r>
      <w:r w:rsidR="00CF6185">
        <w:rPr>
          <w:rFonts w:cs="Arial"/>
        </w:rPr>
        <w:t>с</w:t>
      </w:r>
      <w:r w:rsidR="001D568B" w:rsidRPr="003234D7">
        <w:rPr>
          <w:rFonts w:cs="Arial"/>
        </w:rPr>
        <w:t xml:space="preserve">поразум склопљен између Зајмопримца и </w:t>
      </w:r>
      <w:r w:rsidR="001E0F09" w:rsidRPr="003234D7">
        <w:rPr>
          <w:rFonts w:cs="Arial"/>
        </w:rPr>
        <w:t>KfW</w:t>
      </w:r>
      <w:r w:rsidR="001D568B" w:rsidRPr="003234D7">
        <w:rPr>
          <w:rFonts w:cs="Arial"/>
        </w:rPr>
        <w:t>-а или на његову имплементацију</w:t>
      </w:r>
      <w:r w:rsidR="001E0F09" w:rsidRPr="003234D7">
        <w:rPr>
          <w:rFonts w:cs="Arial"/>
        </w:rPr>
        <w:t>.</w:t>
      </w:r>
    </w:p>
    <w:p w14:paraId="0CCEF118" w14:textId="50A61127" w:rsidR="001E0F09" w:rsidRPr="003234D7" w:rsidRDefault="003678DA" w:rsidP="001E0F09">
      <w:pPr>
        <w:spacing w:before="120" w:after="240"/>
        <w:rPr>
          <w:rFonts w:eastAsiaTheme="minorHAnsi" w:cs="Arial"/>
        </w:rPr>
      </w:pPr>
      <w:r w:rsidRPr="003234D7">
        <w:rPr>
          <w:rFonts w:cs="Arial"/>
          <w:b/>
        </w:rPr>
        <w:t>Санкције</w:t>
      </w:r>
      <w:r w:rsidR="001E0F09" w:rsidRPr="003234D7">
        <w:rPr>
          <w:rFonts w:cs="Arial"/>
        </w:rPr>
        <w:t xml:space="preserve">: </w:t>
      </w:r>
      <w:r w:rsidR="0090462F" w:rsidRPr="003234D7">
        <w:rPr>
          <w:rFonts w:cs="Arial"/>
        </w:rPr>
        <w:t xml:space="preserve">закони и прописи о </w:t>
      </w:r>
      <w:r w:rsidRPr="003234D7">
        <w:rPr>
          <w:rFonts w:cs="Arial"/>
        </w:rPr>
        <w:t>економск</w:t>
      </w:r>
      <w:r w:rsidR="0090462F" w:rsidRPr="003234D7">
        <w:rPr>
          <w:rFonts w:cs="Arial"/>
        </w:rPr>
        <w:t>им</w:t>
      </w:r>
      <w:r w:rsidRPr="003234D7">
        <w:rPr>
          <w:rFonts w:cs="Arial"/>
        </w:rPr>
        <w:t>, финансијск</w:t>
      </w:r>
      <w:r w:rsidR="0090462F" w:rsidRPr="003234D7">
        <w:rPr>
          <w:rFonts w:cs="Arial"/>
        </w:rPr>
        <w:t>им или</w:t>
      </w:r>
      <w:r w:rsidRPr="003234D7">
        <w:rPr>
          <w:rFonts w:cs="Arial"/>
        </w:rPr>
        <w:t xml:space="preserve"> трговинск</w:t>
      </w:r>
      <w:r w:rsidR="0090462F" w:rsidRPr="003234D7">
        <w:rPr>
          <w:rFonts w:cs="Arial"/>
        </w:rPr>
        <w:t>им</w:t>
      </w:r>
      <w:r w:rsidRPr="003234D7">
        <w:rPr>
          <w:rFonts w:cs="Arial"/>
        </w:rPr>
        <w:t xml:space="preserve"> </w:t>
      </w:r>
      <w:r w:rsidR="0090462F" w:rsidRPr="003234D7">
        <w:rPr>
          <w:rFonts w:cs="Arial"/>
        </w:rPr>
        <w:t>санкцијама</w:t>
      </w:r>
      <w:r w:rsidR="007B1FF0">
        <w:rPr>
          <w:rFonts w:cs="Arial"/>
        </w:rPr>
        <w:t xml:space="preserve"> </w:t>
      </w:r>
      <w:r w:rsidR="007B1FF0" w:rsidRPr="007B1FF0">
        <w:rPr>
          <w:rFonts w:cs="Arial"/>
        </w:rPr>
        <w:t>(укључујући робу, технологије или услуге и финансијску помоћ у вези са тим)</w:t>
      </w:r>
      <w:r w:rsidR="0090462F" w:rsidRPr="003234D7">
        <w:rPr>
          <w:rFonts w:cs="Arial"/>
        </w:rPr>
        <w:t xml:space="preserve">, </w:t>
      </w:r>
      <w:r w:rsidRPr="003234D7">
        <w:rPr>
          <w:rFonts w:cs="Arial"/>
        </w:rPr>
        <w:t>ембарго или рестриктивне мере које доноси и спроводи Орган надлежан за санкције</w:t>
      </w:r>
      <w:r w:rsidR="001E0F09" w:rsidRPr="003234D7">
        <w:rPr>
          <w:rFonts w:cs="Arial"/>
        </w:rPr>
        <w:t>.</w:t>
      </w:r>
    </w:p>
    <w:p w14:paraId="7A03E854" w14:textId="5024116F" w:rsidR="001E0F09" w:rsidRPr="003234D7" w:rsidRDefault="006545A7" w:rsidP="001E0F09">
      <w:pPr>
        <w:spacing w:before="120" w:after="240"/>
        <w:rPr>
          <w:rFonts w:eastAsiaTheme="minorHAnsi" w:cs="Arial"/>
        </w:rPr>
      </w:pPr>
      <w:r w:rsidRPr="003234D7">
        <w:rPr>
          <w:rFonts w:cs="Arial"/>
          <w:b/>
        </w:rPr>
        <w:t>Орган надлежан за санкције</w:t>
      </w:r>
      <w:r w:rsidR="001E0F09" w:rsidRPr="003234D7">
        <w:rPr>
          <w:rFonts w:cs="Arial"/>
        </w:rPr>
        <w:t xml:space="preserve">: </w:t>
      </w:r>
      <w:r w:rsidRPr="003234D7">
        <w:rPr>
          <w:rFonts w:cs="Arial"/>
        </w:rPr>
        <w:t>сваки орган надлежан за санкције Савета безбедности Уједињених нација, Европске уније и Савезне Републике Немачке</w:t>
      </w:r>
      <w:r w:rsidR="001E0F09" w:rsidRPr="003234D7">
        <w:rPr>
          <w:rFonts w:cs="Arial"/>
        </w:rPr>
        <w:t>.</w:t>
      </w:r>
    </w:p>
    <w:p w14:paraId="02F4CAB7" w14:textId="49631D28" w:rsidR="001E0F09" w:rsidRDefault="006545A7" w:rsidP="001E0F09">
      <w:pPr>
        <w:spacing w:before="120"/>
        <w:rPr>
          <w:rFonts w:eastAsiaTheme="minorHAnsi" w:cs="Arial"/>
        </w:rPr>
      </w:pPr>
      <w:r w:rsidRPr="003234D7">
        <w:rPr>
          <w:rFonts w:cs="Arial"/>
          <w:b/>
        </w:rPr>
        <w:t>Листа санкција</w:t>
      </w:r>
      <w:r w:rsidR="001E0F09" w:rsidRPr="003234D7">
        <w:rPr>
          <w:rFonts w:cs="Arial"/>
        </w:rPr>
        <w:t xml:space="preserve">: </w:t>
      </w:r>
      <w:r w:rsidRPr="003234D7">
        <w:rPr>
          <w:rFonts w:cs="Arial"/>
        </w:rPr>
        <w:t>свака листа одређених лица, група или субјеката који су предмет Санкција, коју издаје Орган задужен за санкције</w:t>
      </w:r>
      <w:r w:rsidR="001E0F09" w:rsidRPr="003234D7">
        <w:rPr>
          <w:rFonts w:eastAsiaTheme="minorHAnsi" w:cs="Arial"/>
        </w:rPr>
        <w:t xml:space="preserve">. </w:t>
      </w:r>
    </w:p>
    <w:p w14:paraId="7A6265CA" w14:textId="68BEC66B" w:rsidR="007B1FF0" w:rsidRPr="003234D7" w:rsidRDefault="007B1FF0" w:rsidP="001E0F09">
      <w:pPr>
        <w:spacing w:before="120"/>
        <w:rPr>
          <w:rFonts w:eastAsiaTheme="minorHAnsi" w:cs="Arial"/>
        </w:rPr>
      </w:pPr>
      <w:r w:rsidRPr="007B1FF0">
        <w:rPr>
          <w:rFonts w:eastAsiaTheme="minorHAnsi" w:cs="Arial"/>
          <w:b/>
        </w:rPr>
        <w:t>Пракса избегавања пореза</w:t>
      </w:r>
      <w:r w:rsidRPr="007B1FF0">
        <w:rPr>
          <w:rFonts w:eastAsiaTheme="minorHAnsi" w:cs="Arial"/>
        </w:rPr>
        <w:t>: сваки чин искориш</w:t>
      </w:r>
      <w:r>
        <w:rPr>
          <w:rFonts w:eastAsiaTheme="minorHAnsi" w:cs="Arial"/>
        </w:rPr>
        <w:t>ћ</w:t>
      </w:r>
      <w:r w:rsidRPr="007B1FF0">
        <w:rPr>
          <w:rFonts w:eastAsiaTheme="minorHAnsi" w:cs="Arial"/>
        </w:rPr>
        <w:t>авања техничких карактеристика пореског система и/или надлежности или неусклађености између два или више пореских система и/или јурисдикција без икаквих оправданих пословних разлога, осим у сврху смањења пореских обавеза.</w:t>
      </w:r>
    </w:p>
    <w:p w14:paraId="04118D0D" w14:textId="20C7EDC8" w:rsidR="001E0F09" w:rsidRPr="003234D7" w:rsidRDefault="001E0F09" w:rsidP="001E0F09">
      <w:pPr>
        <w:tabs>
          <w:tab w:val="left" w:pos="567"/>
        </w:tabs>
        <w:spacing w:before="480" w:after="240"/>
        <w:rPr>
          <w:b/>
          <w:bCs/>
        </w:rPr>
      </w:pPr>
      <w:r w:rsidRPr="003234D7">
        <w:rPr>
          <w:b/>
          <w:bCs/>
        </w:rPr>
        <w:t>2.</w:t>
      </w:r>
      <w:r w:rsidRPr="003234D7">
        <w:rPr>
          <w:b/>
          <w:bCs/>
        </w:rPr>
        <w:tab/>
      </w:r>
      <w:r w:rsidR="006545A7" w:rsidRPr="003234D7">
        <w:rPr>
          <w:b/>
          <w:bCs/>
        </w:rPr>
        <w:t>ОБАВЕЗЕ ИНФОРМИСАЊА</w:t>
      </w:r>
    </w:p>
    <w:p w14:paraId="305CD28A" w14:textId="69BF8FD2" w:rsidR="001E0F09" w:rsidRPr="003234D7" w:rsidRDefault="00684B2D" w:rsidP="001E0F09">
      <w:pPr>
        <w:spacing w:after="240"/>
        <w:rPr>
          <w:rFonts w:cs="Arial"/>
        </w:rPr>
      </w:pPr>
      <w:r w:rsidRPr="003234D7">
        <w:rPr>
          <w:rFonts w:cs="Arial"/>
        </w:rPr>
        <w:t>Зајмопримац ће</w:t>
      </w:r>
    </w:p>
    <w:p w14:paraId="7405C60C" w14:textId="1335F5D3" w:rsidR="001E0F09" w:rsidRPr="003234D7" w:rsidRDefault="00A65837" w:rsidP="00A65837">
      <w:pPr>
        <w:spacing w:before="120" w:after="240"/>
        <w:ind w:left="567" w:hanging="567"/>
        <w:rPr>
          <w:rFonts w:cs="Arial"/>
        </w:rPr>
      </w:pPr>
      <w:r>
        <w:rPr>
          <w:rFonts w:cs="Arial"/>
        </w:rPr>
        <w:t xml:space="preserve">а)    </w:t>
      </w:r>
      <w:r w:rsidR="00385809" w:rsidRPr="003234D7">
        <w:rPr>
          <w:rFonts w:cs="Arial"/>
        </w:rPr>
        <w:t>без одлагања и на захтев ставити на располагање</w:t>
      </w:r>
      <w:r w:rsidR="001E0F09" w:rsidRPr="003234D7">
        <w:rPr>
          <w:rFonts w:cs="Arial"/>
        </w:rPr>
        <w:t xml:space="preserve"> KfW</w:t>
      </w:r>
      <w:r w:rsidR="00385809" w:rsidRPr="003234D7">
        <w:rPr>
          <w:rFonts w:cs="Arial"/>
        </w:rPr>
        <w:t>-у све релевантне информ</w:t>
      </w:r>
      <w:r w:rsidR="00F664B8">
        <w:rPr>
          <w:rFonts w:cs="Arial"/>
        </w:rPr>
        <w:t>а</w:t>
      </w:r>
      <w:r w:rsidR="00385809" w:rsidRPr="003234D7">
        <w:rPr>
          <w:rFonts w:cs="Arial"/>
        </w:rPr>
        <w:t xml:space="preserve">ције о </w:t>
      </w:r>
      <w:r w:rsidR="00CF6185">
        <w:rPr>
          <w:rFonts w:cs="Arial"/>
        </w:rPr>
        <w:t>„</w:t>
      </w:r>
      <w:r w:rsidR="00385809" w:rsidRPr="003234D7">
        <w:rPr>
          <w:rFonts w:cs="Arial"/>
        </w:rPr>
        <w:t>познавању странке</w:t>
      </w:r>
      <w:r w:rsidRPr="00A65837">
        <w:rPr>
          <w:rFonts w:cs="Arial"/>
          <w:bCs/>
          <w:color w:val="000000"/>
          <w:lang w:val="sr-Cyrl-CS" w:eastAsia="sr-Latn-CS"/>
        </w:rPr>
        <w:t>”</w:t>
      </w:r>
      <w:r w:rsidR="001E0F09" w:rsidRPr="003234D7">
        <w:rPr>
          <w:rFonts w:cs="Arial"/>
        </w:rPr>
        <w:t xml:space="preserve"> </w:t>
      </w:r>
      <w:r w:rsidR="00385809" w:rsidRPr="003234D7">
        <w:rPr>
          <w:rFonts w:cs="Arial"/>
        </w:rPr>
        <w:t xml:space="preserve">или сличне информације о Зајмопримцу, које </w:t>
      </w:r>
      <w:r w:rsidR="001E0F09" w:rsidRPr="003234D7">
        <w:rPr>
          <w:rFonts w:cs="Arial"/>
        </w:rPr>
        <w:t xml:space="preserve">KfW </w:t>
      </w:r>
      <w:r w:rsidR="00385809" w:rsidRPr="003234D7">
        <w:rPr>
          <w:rFonts w:cs="Arial"/>
        </w:rPr>
        <w:t>може тражити</w:t>
      </w:r>
      <w:r w:rsidR="001E0F09" w:rsidRPr="003234D7">
        <w:rPr>
          <w:rFonts w:cs="Arial"/>
        </w:rPr>
        <w:t>;</w:t>
      </w:r>
    </w:p>
    <w:p w14:paraId="1C8BA7B8" w14:textId="31C0D70B" w:rsidR="001E0F09" w:rsidRPr="003234D7" w:rsidRDefault="00A65837" w:rsidP="00A65837">
      <w:pPr>
        <w:spacing w:before="120" w:after="240"/>
        <w:ind w:left="567" w:hanging="567"/>
        <w:rPr>
          <w:rFonts w:cs="Arial"/>
        </w:rPr>
      </w:pPr>
      <w:r>
        <w:rPr>
          <w:rFonts w:cs="Arial"/>
        </w:rPr>
        <w:t xml:space="preserve">б)    </w:t>
      </w:r>
      <w:r w:rsidR="00385809" w:rsidRPr="003234D7">
        <w:rPr>
          <w:rFonts w:cs="Arial"/>
        </w:rPr>
        <w:t>без одлагања и на за</w:t>
      </w:r>
      <w:r w:rsidR="00C60319" w:rsidRPr="003234D7">
        <w:rPr>
          <w:rFonts w:cs="Arial"/>
        </w:rPr>
        <w:t>х</w:t>
      </w:r>
      <w:r w:rsidR="00385809" w:rsidRPr="003234D7">
        <w:rPr>
          <w:rFonts w:cs="Arial"/>
        </w:rPr>
        <w:t xml:space="preserve">тев доставити </w:t>
      </w:r>
      <w:r w:rsidR="001E0F09" w:rsidRPr="003234D7">
        <w:rPr>
          <w:rFonts w:cs="Arial"/>
        </w:rPr>
        <w:t>KfW</w:t>
      </w:r>
      <w:r w:rsidR="00385809" w:rsidRPr="003234D7">
        <w:rPr>
          <w:rFonts w:cs="Arial"/>
        </w:rPr>
        <w:t>-у</w:t>
      </w:r>
      <w:r w:rsidR="001E0F09" w:rsidRPr="003234D7">
        <w:rPr>
          <w:rFonts w:cs="Arial"/>
        </w:rPr>
        <w:t xml:space="preserve"> </w:t>
      </w:r>
      <w:r w:rsidR="00385809" w:rsidRPr="003234D7">
        <w:rPr>
          <w:rFonts w:cs="Arial"/>
        </w:rPr>
        <w:t>све информ</w:t>
      </w:r>
      <w:r w:rsidR="00F664B8">
        <w:rPr>
          <w:rFonts w:cs="Arial"/>
        </w:rPr>
        <w:t>а</w:t>
      </w:r>
      <w:r w:rsidR="00385809" w:rsidRPr="003234D7">
        <w:rPr>
          <w:rFonts w:cs="Arial"/>
        </w:rPr>
        <w:t xml:space="preserve">ције и документа везане за Програм Зајмопримца и његових </w:t>
      </w:r>
      <w:r w:rsidR="001E0F09" w:rsidRPr="003234D7">
        <w:rPr>
          <w:rFonts w:cs="Arial"/>
        </w:rPr>
        <w:t>(</w:t>
      </w:r>
      <w:r w:rsidR="00385809" w:rsidRPr="003234D7">
        <w:rPr>
          <w:rFonts w:cs="Arial"/>
        </w:rPr>
        <w:t>под</w:t>
      </w:r>
      <w:r w:rsidR="001E0F09" w:rsidRPr="003234D7">
        <w:rPr>
          <w:rFonts w:cs="Arial"/>
        </w:rPr>
        <w:t>)</w:t>
      </w:r>
      <w:r w:rsidR="00385809" w:rsidRPr="003234D7">
        <w:rPr>
          <w:rFonts w:cs="Arial"/>
        </w:rPr>
        <w:t xml:space="preserve">извођача и других повезаних страна које </w:t>
      </w:r>
      <w:r w:rsidR="001E0F09" w:rsidRPr="003234D7">
        <w:rPr>
          <w:rFonts w:cs="Arial"/>
        </w:rPr>
        <w:t xml:space="preserve">KfW </w:t>
      </w:r>
      <w:r w:rsidR="00385809" w:rsidRPr="003234D7">
        <w:rPr>
          <w:rFonts w:cs="Arial"/>
        </w:rPr>
        <w:t xml:space="preserve">тражи како би испунио своју обавезу </w:t>
      </w:r>
      <w:r w:rsidR="00C60319" w:rsidRPr="003234D7">
        <w:rPr>
          <w:rFonts w:cs="Arial"/>
        </w:rPr>
        <w:lastRenderedPageBreak/>
        <w:t xml:space="preserve">спречавања </w:t>
      </w:r>
      <w:r w:rsidR="00385809" w:rsidRPr="003234D7">
        <w:rPr>
          <w:rFonts w:cs="Arial"/>
        </w:rPr>
        <w:t>свак</w:t>
      </w:r>
      <w:r w:rsidR="00C60319" w:rsidRPr="003234D7">
        <w:rPr>
          <w:rFonts w:cs="Arial"/>
        </w:rPr>
        <w:t>е</w:t>
      </w:r>
      <w:r w:rsidR="00385809" w:rsidRPr="003234D7">
        <w:rPr>
          <w:rFonts w:cs="Arial"/>
        </w:rPr>
        <w:t xml:space="preserve"> </w:t>
      </w:r>
      <w:r w:rsidR="006837A3" w:rsidRPr="003234D7">
        <w:rPr>
          <w:rFonts w:cs="Arial"/>
        </w:rPr>
        <w:t>Радње</w:t>
      </w:r>
      <w:r w:rsidR="00385809" w:rsidRPr="003234D7">
        <w:rPr>
          <w:rFonts w:cs="Arial"/>
        </w:rPr>
        <w:t xml:space="preserve"> која је подложна санкцијама, прањ</w:t>
      </w:r>
      <w:r w:rsidR="004C4EB0" w:rsidRPr="003234D7">
        <w:rPr>
          <w:rFonts w:cs="Arial"/>
        </w:rPr>
        <w:t>а</w:t>
      </w:r>
      <w:r w:rsidR="00385809" w:rsidRPr="003234D7">
        <w:rPr>
          <w:rFonts w:cs="Arial"/>
        </w:rPr>
        <w:t xml:space="preserve"> новца </w:t>
      </w:r>
      <w:r w:rsidR="00C60319" w:rsidRPr="003234D7">
        <w:rPr>
          <w:rFonts w:cs="Arial"/>
        </w:rPr>
        <w:t>и/или</w:t>
      </w:r>
      <w:r w:rsidR="001E0F09" w:rsidRPr="003234D7">
        <w:rPr>
          <w:rFonts w:cs="Arial"/>
        </w:rPr>
        <w:t xml:space="preserve"> </w:t>
      </w:r>
      <w:r w:rsidR="00C60319" w:rsidRPr="003234D7">
        <w:rPr>
          <w:rFonts w:cs="Arial"/>
        </w:rPr>
        <w:t>финансирањ</w:t>
      </w:r>
      <w:r w:rsidR="004C4EB0" w:rsidRPr="003234D7">
        <w:rPr>
          <w:rFonts w:cs="Arial"/>
        </w:rPr>
        <w:t>а</w:t>
      </w:r>
      <w:r w:rsidR="00C60319" w:rsidRPr="003234D7">
        <w:rPr>
          <w:rFonts w:cs="Arial"/>
        </w:rPr>
        <w:t xml:space="preserve"> тероризма, као и сталног праћења пословног односа са Зајмопримцем, што је неопходно у ову сврху</w:t>
      </w:r>
      <w:r w:rsidR="001E0F09" w:rsidRPr="003234D7">
        <w:rPr>
          <w:rFonts w:cs="Arial"/>
        </w:rPr>
        <w:t xml:space="preserve">; </w:t>
      </w:r>
    </w:p>
    <w:p w14:paraId="34AE088C" w14:textId="7441C388" w:rsidR="001E0F09" w:rsidRPr="003234D7" w:rsidRDefault="00A65837" w:rsidP="00A65837">
      <w:pPr>
        <w:spacing w:before="120" w:after="240"/>
        <w:ind w:left="567" w:hanging="567"/>
        <w:rPr>
          <w:rFonts w:cs="Arial"/>
        </w:rPr>
      </w:pPr>
      <w:r>
        <w:rPr>
          <w:rFonts w:cs="Arial"/>
        </w:rPr>
        <w:t xml:space="preserve">ц)   </w:t>
      </w:r>
      <w:r w:rsidR="00C60319" w:rsidRPr="003234D7">
        <w:rPr>
          <w:rFonts w:cs="Arial"/>
        </w:rPr>
        <w:t xml:space="preserve">без одлагања и по сопственом нахођењу, обавестити </w:t>
      </w:r>
      <w:r w:rsidR="001E0F09" w:rsidRPr="003234D7">
        <w:rPr>
          <w:rFonts w:cs="Arial"/>
        </w:rPr>
        <w:t xml:space="preserve">KfW, </w:t>
      </w:r>
      <w:r w:rsidR="00C60319" w:rsidRPr="003234D7">
        <w:rPr>
          <w:rFonts w:cs="Arial"/>
        </w:rPr>
        <w:t xml:space="preserve">чим постане свестан или посумња у постојање </w:t>
      </w:r>
      <w:r w:rsidR="00F34E7A" w:rsidRPr="003234D7">
        <w:rPr>
          <w:rFonts w:cs="Arial"/>
        </w:rPr>
        <w:t>Радње</w:t>
      </w:r>
      <w:r w:rsidR="00C60319" w:rsidRPr="003234D7">
        <w:rPr>
          <w:rFonts w:cs="Arial"/>
        </w:rPr>
        <w:t xml:space="preserve"> која подлеже санкцијама, прањ</w:t>
      </w:r>
      <w:r w:rsidR="004C4EB0" w:rsidRPr="003234D7">
        <w:rPr>
          <w:rFonts w:cs="Arial"/>
        </w:rPr>
        <w:t>а</w:t>
      </w:r>
      <w:r w:rsidR="00C60319" w:rsidRPr="003234D7">
        <w:rPr>
          <w:rFonts w:cs="Arial"/>
        </w:rPr>
        <w:t xml:space="preserve"> новца и/или финансирањ</w:t>
      </w:r>
      <w:r w:rsidR="004C4EB0" w:rsidRPr="003234D7">
        <w:rPr>
          <w:rFonts w:cs="Arial"/>
        </w:rPr>
        <w:t>а</w:t>
      </w:r>
      <w:r w:rsidR="00C60319" w:rsidRPr="003234D7">
        <w:rPr>
          <w:rFonts w:cs="Arial"/>
        </w:rPr>
        <w:t xml:space="preserve"> тероризма у вези са Програмом</w:t>
      </w:r>
      <w:r w:rsidR="001E0F09" w:rsidRPr="003234D7">
        <w:rPr>
          <w:rFonts w:cs="Arial"/>
        </w:rPr>
        <w:t>;</w:t>
      </w:r>
    </w:p>
    <w:p w14:paraId="138AC05F" w14:textId="23DF1196" w:rsidR="001E0F09" w:rsidRPr="003234D7" w:rsidRDefault="00A65837" w:rsidP="00A65837">
      <w:pPr>
        <w:spacing w:before="120" w:after="240"/>
        <w:ind w:left="567" w:hanging="567"/>
        <w:rPr>
          <w:rFonts w:cs="Arial"/>
        </w:rPr>
      </w:pPr>
      <w:r>
        <w:rPr>
          <w:rFonts w:cs="Arial"/>
        </w:rPr>
        <w:t xml:space="preserve">д)   </w:t>
      </w:r>
      <w:r w:rsidR="008D0F09" w:rsidRPr="003234D7">
        <w:rPr>
          <w:rFonts w:cs="Arial"/>
        </w:rPr>
        <w:t>достави</w:t>
      </w:r>
      <w:r w:rsidR="004C4EB0" w:rsidRPr="003234D7">
        <w:rPr>
          <w:rFonts w:cs="Arial"/>
        </w:rPr>
        <w:t>ти</w:t>
      </w:r>
      <w:r w:rsidR="008D0F09" w:rsidRPr="003234D7">
        <w:rPr>
          <w:rFonts w:cs="Arial"/>
        </w:rPr>
        <w:t xml:space="preserve"> </w:t>
      </w:r>
      <w:r w:rsidR="001E0F09" w:rsidRPr="003234D7">
        <w:rPr>
          <w:rFonts w:cs="Arial"/>
        </w:rPr>
        <w:t>KfW</w:t>
      </w:r>
      <w:r w:rsidR="008D0F09" w:rsidRPr="003234D7">
        <w:rPr>
          <w:rFonts w:cs="Arial"/>
        </w:rPr>
        <w:t>-</w:t>
      </w:r>
      <w:r w:rsidR="00346AB9" w:rsidRPr="003234D7">
        <w:rPr>
          <w:rFonts w:cs="Arial"/>
        </w:rPr>
        <w:t>у</w:t>
      </w:r>
      <w:r w:rsidR="008D0F09" w:rsidRPr="003234D7">
        <w:rPr>
          <w:rFonts w:cs="Arial"/>
        </w:rPr>
        <w:t xml:space="preserve"> све информације и извештаје о Програму и његовом напретку које </w:t>
      </w:r>
      <w:r w:rsidR="001E0F09" w:rsidRPr="003234D7">
        <w:rPr>
          <w:rFonts w:cs="Arial"/>
        </w:rPr>
        <w:t xml:space="preserve">KfW </w:t>
      </w:r>
      <w:r w:rsidR="008D0F09" w:rsidRPr="003234D7">
        <w:rPr>
          <w:rFonts w:cs="Arial"/>
        </w:rPr>
        <w:t>може тражити за потребе овог Прилога</w:t>
      </w:r>
      <w:r w:rsidR="001E0F09" w:rsidRPr="003234D7">
        <w:rPr>
          <w:rFonts w:cs="Arial"/>
        </w:rPr>
        <w:t xml:space="preserve">; </w:t>
      </w:r>
    </w:p>
    <w:p w14:paraId="4D02CA5D" w14:textId="60225A74" w:rsidR="001E0F09" w:rsidRDefault="00A65837" w:rsidP="00A65837">
      <w:pPr>
        <w:spacing w:before="120" w:after="240"/>
        <w:ind w:left="567" w:hanging="567"/>
        <w:rPr>
          <w:rFonts w:cs="Arial"/>
        </w:rPr>
      </w:pPr>
      <w:r>
        <w:rPr>
          <w:rFonts w:cs="Arial"/>
        </w:rPr>
        <w:t xml:space="preserve">е)  </w:t>
      </w:r>
      <w:r w:rsidR="008D0F09" w:rsidRPr="003234D7">
        <w:rPr>
          <w:rFonts w:cs="Arial"/>
        </w:rPr>
        <w:t xml:space="preserve">омогућити у било ком тренутку </w:t>
      </w:r>
      <w:r w:rsidR="001E0F09" w:rsidRPr="003234D7">
        <w:rPr>
          <w:rFonts w:cs="Arial"/>
        </w:rPr>
        <w:t>KfW</w:t>
      </w:r>
      <w:r w:rsidR="008D0F09" w:rsidRPr="003234D7">
        <w:rPr>
          <w:rFonts w:cs="Arial"/>
        </w:rPr>
        <w:t xml:space="preserve">-у и његовим заступницима да прегледају сва документа </w:t>
      </w:r>
      <w:r w:rsidR="00CF6185" w:rsidRPr="003234D7">
        <w:rPr>
          <w:rFonts w:cs="Arial"/>
        </w:rPr>
        <w:t xml:space="preserve">Зајмопримца </w:t>
      </w:r>
      <w:r w:rsidR="008D0F09" w:rsidRPr="003234D7">
        <w:rPr>
          <w:rFonts w:cs="Arial"/>
        </w:rPr>
        <w:t>везана за Програм и ње</w:t>
      </w:r>
      <w:r w:rsidR="00F664B8">
        <w:rPr>
          <w:rFonts w:cs="Arial"/>
        </w:rPr>
        <w:t>г</w:t>
      </w:r>
      <w:r w:rsidR="008D0F09" w:rsidRPr="003234D7">
        <w:rPr>
          <w:rFonts w:cs="Arial"/>
        </w:rPr>
        <w:t>ових (под)извођача као и других повезаних страна, као и да посете Програм и св</w:t>
      </w:r>
      <w:r w:rsidR="00346AB9" w:rsidRPr="003234D7">
        <w:rPr>
          <w:rFonts w:cs="Arial"/>
        </w:rPr>
        <w:t>а постројења</w:t>
      </w:r>
      <w:r w:rsidR="008D0F09" w:rsidRPr="003234D7">
        <w:rPr>
          <w:rFonts w:cs="Arial"/>
        </w:rPr>
        <w:t xml:space="preserve"> везан</w:t>
      </w:r>
      <w:r w:rsidR="00346AB9" w:rsidRPr="003234D7">
        <w:rPr>
          <w:rFonts w:cs="Arial"/>
        </w:rPr>
        <w:t>а</w:t>
      </w:r>
      <w:r w:rsidR="004C4EB0" w:rsidRPr="003234D7">
        <w:rPr>
          <w:rFonts w:cs="Arial"/>
        </w:rPr>
        <w:t xml:space="preserve"> </w:t>
      </w:r>
      <w:r w:rsidR="008D0F09" w:rsidRPr="003234D7">
        <w:rPr>
          <w:rFonts w:cs="Arial"/>
        </w:rPr>
        <w:t>за Програм за потребе овог Прилога</w:t>
      </w:r>
      <w:r w:rsidR="001E0F09" w:rsidRPr="003234D7">
        <w:rPr>
          <w:rFonts w:cs="Arial"/>
        </w:rPr>
        <w:t>.</w:t>
      </w:r>
      <w:r w:rsidR="00CF6185">
        <w:rPr>
          <w:rFonts w:cs="Arial"/>
        </w:rPr>
        <w:t xml:space="preserve"> </w:t>
      </w:r>
    </w:p>
    <w:p w14:paraId="1BB749B5" w14:textId="45656560" w:rsidR="007117E5" w:rsidRDefault="00A65837" w:rsidP="00A65837">
      <w:pPr>
        <w:spacing w:before="120" w:after="240"/>
        <w:ind w:left="567" w:hanging="567"/>
        <w:rPr>
          <w:rFonts w:cs="Arial"/>
        </w:rPr>
      </w:pPr>
      <w:r>
        <w:rPr>
          <w:rFonts w:cs="Arial"/>
        </w:rPr>
        <w:t xml:space="preserve">ф)    </w:t>
      </w:r>
      <w:r w:rsidR="007117E5" w:rsidRPr="007117E5">
        <w:rPr>
          <w:rFonts w:cs="Arial"/>
        </w:rPr>
        <w:t xml:space="preserve">обавести </w:t>
      </w:r>
      <w:r w:rsidR="00AF19BF" w:rsidRPr="00AF19BF">
        <w:rPr>
          <w:rFonts w:cs="Arial"/>
        </w:rPr>
        <w:t>KfW</w:t>
      </w:r>
      <w:r w:rsidR="007117E5" w:rsidRPr="007117E5">
        <w:rPr>
          <w:rFonts w:cs="Arial"/>
        </w:rPr>
        <w:t xml:space="preserve">, одмах и по сопственом нахођењу, у случају да Зајмопримац намерава да додели средства обезбеђена од </w:t>
      </w:r>
      <w:r w:rsidR="00AF19BF">
        <w:rPr>
          <w:rFonts w:cs="Arial"/>
        </w:rPr>
        <w:t xml:space="preserve">стране </w:t>
      </w:r>
      <w:r w:rsidR="00AF19BF" w:rsidRPr="00AF19BF">
        <w:rPr>
          <w:rFonts w:cs="Arial"/>
        </w:rPr>
        <w:t>KfW</w:t>
      </w:r>
      <w:r w:rsidR="00AF19BF">
        <w:rPr>
          <w:rFonts w:cs="Arial"/>
        </w:rPr>
        <w:t>-а</w:t>
      </w:r>
      <w:r w:rsidR="007117E5" w:rsidRPr="007117E5">
        <w:rPr>
          <w:rFonts w:cs="Arial"/>
        </w:rPr>
        <w:t xml:space="preserve"> (под)уговарачима и/или другим повезаним лицима, која се налазе и/или </w:t>
      </w:r>
      <w:r w:rsidR="00AF19BF">
        <w:rPr>
          <w:rFonts w:cs="Arial"/>
        </w:rPr>
        <w:t xml:space="preserve">су </w:t>
      </w:r>
      <w:r w:rsidR="007117E5" w:rsidRPr="007117E5">
        <w:rPr>
          <w:rFonts w:cs="Arial"/>
        </w:rPr>
        <w:t xml:space="preserve">регистрована у било којој земљи која је наведена </w:t>
      </w:r>
      <w:r w:rsidR="00AF19BF">
        <w:rPr>
          <w:rFonts w:cs="Arial"/>
        </w:rPr>
        <w:t>као</w:t>
      </w:r>
      <w:r w:rsidR="007117E5" w:rsidRPr="007117E5">
        <w:rPr>
          <w:rFonts w:cs="Arial"/>
        </w:rPr>
        <w:t xml:space="preserve"> некооперативн</w:t>
      </w:r>
      <w:r w:rsidR="00AF19BF">
        <w:rPr>
          <w:rFonts w:cs="Arial"/>
        </w:rPr>
        <w:t>а</w:t>
      </w:r>
      <w:r w:rsidR="007117E5" w:rsidRPr="007117E5">
        <w:rPr>
          <w:rFonts w:cs="Arial"/>
        </w:rPr>
        <w:t xml:space="preserve"> јурисдикција</w:t>
      </w:r>
      <w:r w:rsidR="00AF19BF">
        <w:rPr>
          <w:rFonts w:cs="Arial"/>
        </w:rPr>
        <w:t xml:space="preserve"> у</w:t>
      </w:r>
      <w:r w:rsidR="007117E5" w:rsidRPr="007117E5">
        <w:rPr>
          <w:rFonts w:cs="Arial"/>
        </w:rPr>
        <w:t xml:space="preserve"> Анекс</w:t>
      </w:r>
      <w:r w:rsidR="005A08FF">
        <w:rPr>
          <w:rFonts w:cs="Arial"/>
        </w:rPr>
        <w:t>у</w:t>
      </w:r>
      <w:r w:rsidR="007117E5" w:rsidRPr="007117E5">
        <w:rPr>
          <w:rFonts w:cs="Arial"/>
        </w:rPr>
        <w:t xml:space="preserve"> </w:t>
      </w:r>
      <w:r w:rsidR="00AF19BF">
        <w:rPr>
          <w:rFonts w:cs="Arial"/>
          <w:lang w:val="en-US"/>
        </w:rPr>
        <w:t xml:space="preserve">I </w:t>
      </w:r>
      <w:r w:rsidR="007117E5" w:rsidRPr="007117E5">
        <w:rPr>
          <w:rFonts w:cs="Arial"/>
        </w:rPr>
        <w:t>листе ЕУ; и</w:t>
      </w:r>
      <w:r w:rsidR="00AF19BF">
        <w:rPr>
          <w:rFonts w:cs="Arial"/>
        </w:rPr>
        <w:t xml:space="preserve"> </w:t>
      </w:r>
    </w:p>
    <w:p w14:paraId="35B839AA" w14:textId="30956D3A" w:rsidR="00AF19BF" w:rsidRPr="003234D7" w:rsidRDefault="00A65837" w:rsidP="00A65837">
      <w:pPr>
        <w:spacing w:before="120" w:after="240"/>
        <w:ind w:left="567" w:hanging="567"/>
        <w:rPr>
          <w:rFonts w:cs="Arial"/>
        </w:rPr>
      </w:pPr>
      <w:r>
        <w:rPr>
          <w:rFonts w:cs="Arial"/>
        </w:rPr>
        <w:t xml:space="preserve">г)      </w:t>
      </w:r>
      <w:r w:rsidR="00AF19BF" w:rsidRPr="00AF19BF">
        <w:rPr>
          <w:rFonts w:cs="Arial"/>
        </w:rPr>
        <w:t>обавести KfW, одмах и по сопственом нахођењу,</w:t>
      </w:r>
      <w:r w:rsidR="00AF19BF" w:rsidRPr="00AF19BF">
        <w:t xml:space="preserve"> </w:t>
      </w:r>
      <w:r w:rsidR="00AF19BF" w:rsidRPr="00AF19BF">
        <w:rPr>
          <w:rFonts w:cs="Arial"/>
        </w:rPr>
        <w:t xml:space="preserve">чим постане свестан или посумња </w:t>
      </w:r>
      <w:r w:rsidR="00AF19BF">
        <w:rPr>
          <w:rFonts w:cs="Arial"/>
        </w:rPr>
        <w:t>н</w:t>
      </w:r>
      <w:r w:rsidR="00AF19BF" w:rsidRPr="00AF19BF">
        <w:rPr>
          <w:rFonts w:cs="Arial"/>
        </w:rPr>
        <w:t>а било какву Праксу избегавања пореза у вези са Програмом.</w:t>
      </w:r>
    </w:p>
    <w:p w14:paraId="7F1A210E" w14:textId="3D0AEC0B" w:rsidR="001E0F09" w:rsidRPr="003234D7" w:rsidRDefault="001E0F09" w:rsidP="0097272F">
      <w:pPr>
        <w:tabs>
          <w:tab w:val="left" w:pos="567"/>
        </w:tabs>
        <w:spacing w:before="360" w:after="240"/>
        <w:rPr>
          <w:b/>
          <w:bCs/>
        </w:rPr>
      </w:pPr>
      <w:r w:rsidRPr="003234D7">
        <w:rPr>
          <w:b/>
          <w:bCs/>
        </w:rPr>
        <w:t>3.</w:t>
      </w:r>
      <w:r w:rsidRPr="003234D7">
        <w:rPr>
          <w:b/>
          <w:bCs/>
        </w:rPr>
        <w:tab/>
      </w:r>
      <w:r w:rsidR="00796818" w:rsidRPr="003234D7">
        <w:rPr>
          <w:b/>
          <w:bCs/>
        </w:rPr>
        <w:t>ИЗЈАВЕ И ГАРАНЦИЈЕ</w:t>
      </w:r>
    </w:p>
    <w:p w14:paraId="28731D09" w14:textId="68B80FA7" w:rsidR="001E0F09" w:rsidRPr="003234D7" w:rsidRDefault="00D041DC" w:rsidP="001E0F09">
      <w:pPr>
        <w:spacing w:before="120" w:after="240"/>
        <w:rPr>
          <w:rFonts w:cs="Arial"/>
        </w:rPr>
      </w:pPr>
      <w:r>
        <w:rPr>
          <w:rFonts w:cs="Arial"/>
        </w:rPr>
        <w:t>3.1</w:t>
      </w:r>
      <w:r>
        <w:rPr>
          <w:rFonts w:cs="Arial"/>
        </w:rPr>
        <w:tab/>
      </w:r>
      <w:r w:rsidR="00512348" w:rsidRPr="003234D7">
        <w:rPr>
          <w:rFonts w:cs="Arial"/>
        </w:rPr>
        <w:t xml:space="preserve">У погледу немачког закона или закона земље Зајмопримца, Зајмопримац изјављује </w:t>
      </w:r>
      <w:r>
        <w:rPr>
          <w:rFonts w:cs="Arial"/>
        </w:rPr>
        <w:t xml:space="preserve">и гарантује </w:t>
      </w:r>
      <w:r w:rsidR="00512348" w:rsidRPr="003234D7">
        <w:rPr>
          <w:rFonts w:cs="Arial"/>
        </w:rPr>
        <w:t xml:space="preserve">да ниједно од Лица које делују у вези са Програмом у име Зајмопримца није починило </w:t>
      </w:r>
      <w:r w:rsidR="00F02667" w:rsidRPr="003234D7">
        <w:rPr>
          <w:rFonts w:cs="Arial"/>
        </w:rPr>
        <w:t>дело нити</w:t>
      </w:r>
      <w:r w:rsidR="00512348" w:rsidRPr="003234D7">
        <w:rPr>
          <w:rFonts w:cs="Arial"/>
        </w:rPr>
        <w:t xml:space="preserve"> </w:t>
      </w:r>
      <w:r w:rsidR="00CF6185">
        <w:rPr>
          <w:rFonts w:cs="Arial"/>
        </w:rPr>
        <w:t xml:space="preserve">учествује </w:t>
      </w:r>
      <w:r w:rsidR="00512348" w:rsidRPr="003234D7">
        <w:rPr>
          <w:rFonts w:cs="Arial"/>
        </w:rPr>
        <w:t xml:space="preserve">у било којој </w:t>
      </w:r>
      <w:r w:rsidR="00CF6185" w:rsidRPr="00CF6185">
        <w:rPr>
          <w:rFonts w:cs="Arial"/>
        </w:rPr>
        <w:t>Радњ</w:t>
      </w:r>
      <w:r w:rsidR="00CF6185">
        <w:rPr>
          <w:rFonts w:cs="Arial"/>
        </w:rPr>
        <w:t>и</w:t>
      </w:r>
      <w:r w:rsidR="00CF6185" w:rsidRPr="00CF6185">
        <w:rPr>
          <w:rFonts w:cs="Arial"/>
        </w:rPr>
        <w:t xml:space="preserve"> која је подложна санкцијама</w:t>
      </w:r>
      <w:r w:rsidR="00512348" w:rsidRPr="003234D7">
        <w:rPr>
          <w:rFonts w:cs="Arial"/>
        </w:rPr>
        <w:t>, прању новца или финансирању тероризма</w:t>
      </w:r>
      <w:r>
        <w:rPr>
          <w:rFonts w:cs="Arial"/>
        </w:rPr>
        <w:t xml:space="preserve"> или било које </w:t>
      </w:r>
      <w:r w:rsidRPr="00D041DC">
        <w:rPr>
          <w:rFonts w:cs="Arial"/>
        </w:rPr>
        <w:t>Пракс</w:t>
      </w:r>
      <w:r>
        <w:rPr>
          <w:rFonts w:cs="Arial"/>
        </w:rPr>
        <w:t>е</w:t>
      </w:r>
      <w:r w:rsidRPr="00D041DC">
        <w:rPr>
          <w:rFonts w:cs="Arial"/>
        </w:rPr>
        <w:t xml:space="preserve"> избегавања пореза</w:t>
      </w:r>
      <w:r w:rsidR="001E0F09" w:rsidRPr="003234D7">
        <w:rPr>
          <w:rFonts w:cs="Arial"/>
        </w:rPr>
        <w:t>.</w:t>
      </w:r>
    </w:p>
    <w:p w14:paraId="632D9AFD" w14:textId="7C68B2ED" w:rsidR="001E0F09" w:rsidRPr="003234D7" w:rsidRDefault="00D041DC" w:rsidP="001E0F09">
      <w:pPr>
        <w:spacing w:before="120"/>
        <w:rPr>
          <w:rFonts w:cs="Arial"/>
        </w:rPr>
      </w:pPr>
      <w:r>
        <w:rPr>
          <w:rFonts w:cs="Arial"/>
        </w:rPr>
        <w:t>3.2</w:t>
      </w:r>
      <w:r>
        <w:rPr>
          <w:rFonts w:cs="Arial"/>
        </w:rPr>
        <w:tab/>
      </w:r>
      <w:r w:rsidR="00CB73C7" w:rsidRPr="003234D7">
        <w:rPr>
          <w:rFonts w:cs="Arial"/>
        </w:rPr>
        <w:t>Изјаве и гаранције дефинисане о</w:t>
      </w:r>
      <w:r w:rsidR="00F02667" w:rsidRPr="003234D7">
        <w:rPr>
          <w:rFonts w:cs="Arial"/>
        </w:rPr>
        <w:t>в</w:t>
      </w:r>
      <w:r w:rsidR="00CB73C7" w:rsidRPr="003234D7">
        <w:rPr>
          <w:rFonts w:cs="Arial"/>
        </w:rPr>
        <w:t xml:space="preserve">им чланом дају се први пут приликом потписивања овог </w:t>
      </w:r>
      <w:r w:rsidR="00CF6185">
        <w:rPr>
          <w:rFonts w:cs="Arial"/>
        </w:rPr>
        <w:t>споразума</w:t>
      </w:r>
      <w:r w:rsidR="00CB73C7" w:rsidRPr="003234D7">
        <w:rPr>
          <w:rFonts w:cs="Arial"/>
        </w:rPr>
        <w:t>.</w:t>
      </w:r>
      <w:r w:rsidR="001E0F09" w:rsidRPr="003234D7">
        <w:rPr>
          <w:rFonts w:cs="Arial"/>
        </w:rPr>
        <w:t xml:space="preserve"> </w:t>
      </w:r>
      <w:r w:rsidR="00EE2C0A" w:rsidRPr="003234D7">
        <w:rPr>
          <w:rFonts w:cs="Arial"/>
        </w:rPr>
        <w:t>Сматраће се да су изјаве и гаранције поновљене приликом сваког повлачења Зајма и сваког Датума плаћања камате, у сваком случају, с обзиром на околности које су преовладавале на тај датум</w:t>
      </w:r>
      <w:r w:rsidR="001E0F09" w:rsidRPr="003234D7">
        <w:rPr>
          <w:rFonts w:cs="Arial"/>
        </w:rPr>
        <w:t>.</w:t>
      </w:r>
    </w:p>
    <w:p w14:paraId="679FC901" w14:textId="7875FDA5" w:rsidR="001E0F09" w:rsidRPr="003234D7" w:rsidRDefault="001E0F09" w:rsidP="001E0F09">
      <w:pPr>
        <w:tabs>
          <w:tab w:val="left" w:pos="567"/>
        </w:tabs>
        <w:spacing w:before="480" w:after="240"/>
        <w:rPr>
          <w:b/>
          <w:bCs/>
        </w:rPr>
      </w:pPr>
      <w:r w:rsidRPr="003234D7">
        <w:rPr>
          <w:b/>
          <w:bCs/>
        </w:rPr>
        <w:t>4.</w:t>
      </w:r>
      <w:r w:rsidRPr="003234D7">
        <w:rPr>
          <w:b/>
          <w:bCs/>
        </w:rPr>
        <w:tab/>
      </w:r>
      <w:r w:rsidR="00F94E5D" w:rsidRPr="003234D7">
        <w:rPr>
          <w:b/>
          <w:bCs/>
        </w:rPr>
        <w:t>ОБАВЕЗЕ ПРЕДУЗИМАЊА РАДЊИ</w:t>
      </w:r>
    </w:p>
    <w:p w14:paraId="77EF172F" w14:textId="562078E3" w:rsidR="001E0F09" w:rsidRPr="003234D7" w:rsidRDefault="00F94E5D" w:rsidP="001E0F09">
      <w:pPr>
        <w:spacing w:before="120"/>
        <w:rPr>
          <w:rFonts w:cs="Arial"/>
        </w:rPr>
      </w:pPr>
      <w:r w:rsidRPr="003234D7">
        <w:rPr>
          <w:rFonts w:cs="Arial"/>
        </w:rPr>
        <w:t xml:space="preserve">Зајмопримац се обавезује да ће чим Зајмопримац или </w:t>
      </w:r>
      <w:r w:rsidR="001E0F09" w:rsidRPr="003234D7">
        <w:rPr>
          <w:rFonts w:cs="Arial"/>
        </w:rPr>
        <w:t xml:space="preserve">KfW </w:t>
      </w:r>
      <w:r w:rsidRPr="003234D7">
        <w:rPr>
          <w:rFonts w:cs="Arial"/>
        </w:rPr>
        <w:t>сазнају за постојање или имају сум</w:t>
      </w:r>
      <w:r w:rsidR="00F664B8">
        <w:rPr>
          <w:rFonts w:cs="Arial"/>
        </w:rPr>
        <w:t>њ</w:t>
      </w:r>
      <w:r w:rsidRPr="003234D7">
        <w:rPr>
          <w:rFonts w:cs="Arial"/>
        </w:rPr>
        <w:t xml:space="preserve">у о постојању било које </w:t>
      </w:r>
      <w:r w:rsidR="00604DF3" w:rsidRPr="003234D7">
        <w:rPr>
          <w:rFonts w:cs="Arial"/>
        </w:rPr>
        <w:t>Радње</w:t>
      </w:r>
      <w:r w:rsidRPr="003234D7">
        <w:rPr>
          <w:rFonts w:cs="Arial"/>
        </w:rPr>
        <w:t xml:space="preserve"> која подле</w:t>
      </w:r>
      <w:r w:rsidR="00D041DC">
        <w:rPr>
          <w:rFonts w:cs="Arial"/>
        </w:rPr>
        <w:t xml:space="preserve">же </w:t>
      </w:r>
      <w:r w:rsidR="00D041DC">
        <w:rPr>
          <w:rFonts w:cs="Arial"/>
        </w:rPr>
        <w:lastRenderedPageBreak/>
        <w:t xml:space="preserve">санкцијама, акта прања новца, </w:t>
      </w:r>
      <w:r w:rsidRPr="003234D7">
        <w:rPr>
          <w:rFonts w:cs="Arial"/>
        </w:rPr>
        <w:t xml:space="preserve">финансирања тероризма </w:t>
      </w:r>
      <w:r w:rsidR="00D041DC" w:rsidRPr="00D041DC">
        <w:rPr>
          <w:rFonts w:cs="Arial"/>
        </w:rPr>
        <w:t xml:space="preserve">или било које Праксе избегавања пореза </w:t>
      </w:r>
      <w:r w:rsidRPr="003234D7">
        <w:rPr>
          <w:rFonts w:cs="Arial"/>
        </w:rPr>
        <w:t>у потпунос</w:t>
      </w:r>
      <w:r w:rsidR="00F664B8">
        <w:rPr>
          <w:rFonts w:cs="Arial"/>
        </w:rPr>
        <w:t>т</w:t>
      </w:r>
      <w:r w:rsidRPr="003234D7">
        <w:rPr>
          <w:rFonts w:cs="Arial"/>
        </w:rPr>
        <w:t xml:space="preserve">и сарађивати са </w:t>
      </w:r>
      <w:r w:rsidR="001E0F09" w:rsidRPr="003234D7">
        <w:rPr>
          <w:rFonts w:cs="Arial"/>
        </w:rPr>
        <w:t>KfW</w:t>
      </w:r>
      <w:r w:rsidRPr="003234D7">
        <w:rPr>
          <w:rFonts w:cs="Arial"/>
        </w:rPr>
        <w:t>-ом и његовим заступницима у утврђивању да ли је дошло до кршења усклађености. Зајмопримац ће</w:t>
      </w:r>
      <w:r w:rsidR="00D041DC">
        <w:rPr>
          <w:rFonts w:cs="Arial"/>
        </w:rPr>
        <w:t>, нарочито,</w:t>
      </w:r>
      <w:r w:rsidRPr="003234D7">
        <w:rPr>
          <w:rFonts w:cs="Arial"/>
        </w:rPr>
        <w:t xml:space="preserve"> одговорити без одлагања и разумно детаљно на свако обавештење које прими од </w:t>
      </w:r>
      <w:r w:rsidR="001E0F09" w:rsidRPr="003234D7">
        <w:rPr>
          <w:rFonts w:cs="Arial"/>
        </w:rPr>
        <w:t>KfW</w:t>
      </w:r>
      <w:r w:rsidRPr="003234D7">
        <w:rPr>
          <w:rFonts w:cs="Arial"/>
        </w:rPr>
        <w:t xml:space="preserve">-а и то ће поткрепити достављањем документације </w:t>
      </w:r>
      <w:r w:rsidR="00E84058" w:rsidRPr="003234D7">
        <w:rPr>
          <w:rFonts w:cs="Arial"/>
        </w:rPr>
        <w:t xml:space="preserve">као одговор на захтев </w:t>
      </w:r>
      <w:r w:rsidR="001E0F09" w:rsidRPr="003234D7">
        <w:rPr>
          <w:rFonts w:cs="Arial"/>
        </w:rPr>
        <w:t>KfW</w:t>
      </w:r>
      <w:r w:rsidR="00E84058" w:rsidRPr="003234D7">
        <w:rPr>
          <w:rFonts w:cs="Arial"/>
        </w:rPr>
        <w:t>-а</w:t>
      </w:r>
      <w:r w:rsidR="001E0F09" w:rsidRPr="003234D7">
        <w:rPr>
          <w:rFonts w:cs="Arial"/>
        </w:rPr>
        <w:t>.</w:t>
      </w:r>
      <w:r w:rsidR="00D041DC">
        <w:rPr>
          <w:rFonts w:cs="Arial"/>
        </w:rPr>
        <w:t xml:space="preserve"> </w:t>
      </w:r>
    </w:p>
    <w:p w14:paraId="2A594E87" w14:textId="701735D5" w:rsidR="001E0F09" w:rsidRPr="003234D7" w:rsidRDefault="001E0F09" w:rsidP="001E0F09">
      <w:pPr>
        <w:tabs>
          <w:tab w:val="left" w:pos="567"/>
        </w:tabs>
        <w:spacing w:before="480" w:after="240"/>
        <w:rPr>
          <w:b/>
          <w:bCs/>
        </w:rPr>
      </w:pPr>
      <w:r w:rsidRPr="003234D7">
        <w:rPr>
          <w:b/>
          <w:bCs/>
        </w:rPr>
        <w:t>5.</w:t>
      </w:r>
      <w:r w:rsidRPr="003234D7">
        <w:rPr>
          <w:b/>
          <w:bCs/>
        </w:rPr>
        <w:tab/>
      </w:r>
      <w:r w:rsidR="00F94E5D" w:rsidRPr="003234D7">
        <w:rPr>
          <w:b/>
          <w:bCs/>
        </w:rPr>
        <w:t>ОБАВЕЗЕ НЕПРЕДУЗИМАЊА РАДЊИ</w:t>
      </w:r>
    </w:p>
    <w:p w14:paraId="4ABF991D" w14:textId="77777777" w:rsidR="00D041DC" w:rsidRDefault="00E84058" w:rsidP="001E0F09">
      <w:pPr>
        <w:spacing w:before="120" w:after="240"/>
        <w:rPr>
          <w:rFonts w:cs="Arial"/>
        </w:rPr>
      </w:pPr>
      <w:r w:rsidRPr="003234D7">
        <w:rPr>
          <w:rFonts w:cs="Arial"/>
        </w:rPr>
        <w:t xml:space="preserve">Зајмопримац </w:t>
      </w:r>
      <w:r w:rsidR="00D041DC">
        <w:rPr>
          <w:rFonts w:cs="Arial"/>
        </w:rPr>
        <w:t>се обавезује да:</w:t>
      </w:r>
    </w:p>
    <w:p w14:paraId="710CF46B" w14:textId="4BF4C2E7" w:rsidR="00D041DC" w:rsidRDefault="00567EF3" w:rsidP="00D041DC">
      <w:pPr>
        <w:spacing w:line="240" w:lineRule="auto"/>
        <w:rPr>
          <w:rFonts w:cs="Arial"/>
        </w:rPr>
      </w:pPr>
      <w:r>
        <w:rPr>
          <w:rFonts w:cs="Arial"/>
          <w:lang w:val="en-US"/>
        </w:rPr>
        <w:t>a</w:t>
      </w:r>
      <w:r w:rsidR="00D041DC" w:rsidRPr="00D041DC">
        <w:rPr>
          <w:rFonts w:cs="Arial"/>
        </w:rPr>
        <w:t xml:space="preserve">) </w:t>
      </w:r>
      <w:proofErr w:type="gramStart"/>
      <w:r w:rsidR="00D041DC" w:rsidRPr="00D041DC">
        <w:rPr>
          <w:rFonts w:cs="Arial"/>
        </w:rPr>
        <w:t>обезбеди</w:t>
      </w:r>
      <w:proofErr w:type="gramEnd"/>
      <w:r w:rsidR="00D041DC" w:rsidRPr="00D041DC">
        <w:rPr>
          <w:rFonts w:cs="Arial"/>
        </w:rPr>
        <w:t xml:space="preserve"> да у вези са Програмом </w:t>
      </w:r>
      <w:r w:rsidR="00D041DC">
        <w:rPr>
          <w:rFonts w:cs="Arial"/>
        </w:rPr>
        <w:t>и његовим</w:t>
      </w:r>
      <w:r w:rsidR="00D041DC" w:rsidRPr="00D041DC">
        <w:rPr>
          <w:rFonts w:cs="Arial"/>
        </w:rPr>
        <w:t xml:space="preserve"> активности</w:t>
      </w:r>
      <w:r w:rsidR="00D041DC">
        <w:rPr>
          <w:rFonts w:cs="Arial"/>
        </w:rPr>
        <w:t>ма</w:t>
      </w:r>
      <w:r w:rsidR="00D041DC" w:rsidRPr="00D041DC">
        <w:rPr>
          <w:rFonts w:cs="Arial"/>
        </w:rPr>
        <w:t xml:space="preserve"> неће довести до било какве санкционисане праксе, прања новца или финансирања тероризма;</w:t>
      </w:r>
    </w:p>
    <w:p w14:paraId="5B370E4B" w14:textId="77777777" w:rsidR="00D041DC" w:rsidRDefault="00D041DC" w:rsidP="00D041DC">
      <w:pPr>
        <w:spacing w:line="240" w:lineRule="auto"/>
        <w:rPr>
          <w:rFonts w:cs="Arial"/>
        </w:rPr>
      </w:pPr>
    </w:p>
    <w:p w14:paraId="6E9E8558" w14:textId="470B6F65" w:rsidR="00D041DC" w:rsidRDefault="00D041DC" w:rsidP="00D041DC">
      <w:pPr>
        <w:spacing w:line="240" w:lineRule="auto"/>
        <w:rPr>
          <w:rFonts w:cs="Arial"/>
        </w:rPr>
      </w:pPr>
      <w:r>
        <w:rPr>
          <w:rFonts w:cs="Arial"/>
        </w:rPr>
        <w:t xml:space="preserve"> </w:t>
      </w:r>
      <w:r w:rsidR="0092323D">
        <w:rPr>
          <w:rFonts w:cs="Arial"/>
        </w:rPr>
        <w:t>б</w:t>
      </w:r>
      <w:r>
        <w:rPr>
          <w:rFonts w:cs="Arial"/>
        </w:rPr>
        <w:t xml:space="preserve">) </w:t>
      </w:r>
      <w:r w:rsidR="0044713B" w:rsidRPr="0044713B">
        <w:rPr>
          <w:rFonts w:cs="Arial"/>
        </w:rPr>
        <w:t>не</w:t>
      </w:r>
      <w:r w:rsidR="0044713B">
        <w:rPr>
          <w:rFonts w:cs="Arial"/>
        </w:rPr>
        <w:t>ће</w:t>
      </w:r>
      <w:r w:rsidR="0044713B" w:rsidRPr="0044713B">
        <w:rPr>
          <w:rFonts w:cs="Arial"/>
        </w:rPr>
        <w:t xml:space="preserve"> улази</w:t>
      </w:r>
      <w:r w:rsidR="0044713B">
        <w:rPr>
          <w:rFonts w:cs="Arial"/>
        </w:rPr>
        <w:t>ти</w:t>
      </w:r>
      <w:r w:rsidR="0044713B" w:rsidRPr="0044713B">
        <w:rPr>
          <w:rFonts w:cs="Arial"/>
        </w:rPr>
        <w:t xml:space="preserve"> у било какве трансакције нити се директно или индиректно бави</w:t>
      </w:r>
      <w:r w:rsidR="0044713B">
        <w:rPr>
          <w:rFonts w:cs="Arial"/>
        </w:rPr>
        <w:t>ти</w:t>
      </w:r>
      <w:r w:rsidR="0044713B" w:rsidRPr="0044713B">
        <w:rPr>
          <w:rFonts w:cs="Arial"/>
        </w:rPr>
        <w:t xml:space="preserve"> било којим другим активностима у вези са Програмом које </w:t>
      </w:r>
      <w:r w:rsidR="0044713B">
        <w:rPr>
          <w:rFonts w:cs="Arial"/>
        </w:rPr>
        <w:t>би представљале кршење санкција</w:t>
      </w:r>
      <w:r w:rsidR="0044713B" w:rsidRPr="0044713B">
        <w:rPr>
          <w:rFonts w:cs="Arial"/>
        </w:rPr>
        <w:t>; и</w:t>
      </w:r>
    </w:p>
    <w:p w14:paraId="7C31632B" w14:textId="77777777" w:rsidR="00D041DC" w:rsidRDefault="00D041DC" w:rsidP="00D041DC">
      <w:pPr>
        <w:spacing w:line="240" w:lineRule="auto"/>
        <w:rPr>
          <w:rFonts w:cs="Arial"/>
        </w:rPr>
      </w:pPr>
      <w:r>
        <w:rPr>
          <w:rFonts w:cs="Arial"/>
        </w:rPr>
        <w:t xml:space="preserve"> </w:t>
      </w:r>
    </w:p>
    <w:p w14:paraId="3B55E606" w14:textId="7112D6E6" w:rsidR="001E0F09" w:rsidRPr="003234D7" w:rsidRDefault="00D041DC" w:rsidP="00D041DC">
      <w:pPr>
        <w:spacing w:line="240" w:lineRule="auto"/>
        <w:rPr>
          <w:rFonts w:cs="Arial"/>
          <w:szCs w:val="24"/>
          <w:lang w:eastAsia="de-DE"/>
        </w:rPr>
      </w:pPr>
      <w:r>
        <w:rPr>
          <w:rFonts w:cs="Arial"/>
        </w:rPr>
        <w:t xml:space="preserve"> </w:t>
      </w:r>
      <w:r w:rsidR="0092323D">
        <w:rPr>
          <w:rFonts w:cs="Arial"/>
        </w:rPr>
        <w:t>ц</w:t>
      </w:r>
      <w:r>
        <w:rPr>
          <w:rFonts w:cs="Arial"/>
        </w:rPr>
        <w:t xml:space="preserve">) </w:t>
      </w:r>
      <w:r w:rsidRPr="00D041DC">
        <w:rPr>
          <w:rFonts w:cs="Arial"/>
        </w:rPr>
        <w:t>не</w:t>
      </w:r>
      <w:r>
        <w:rPr>
          <w:rFonts w:cs="Arial"/>
        </w:rPr>
        <w:t>ће доделити</w:t>
      </w:r>
      <w:r w:rsidRPr="00D041DC">
        <w:rPr>
          <w:rFonts w:cs="Arial"/>
        </w:rPr>
        <w:t xml:space="preserve"> средства која је обезбедио KfW било ком лицу које се налази и/или </w:t>
      </w:r>
      <w:r>
        <w:rPr>
          <w:rFonts w:cs="Arial"/>
        </w:rPr>
        <w:t xml:space="preserve">је </w:t>
      </w:r>
      <w:r w:rsidRPr="00D041DC">
        <w:rPr>
          <w:rFonts w:cs="Arial"/>
        </w:rPr>
        <w:t xml:space="preserve">регистровано у било којој јурисдикцији која се води у Анексу </w:t>
      </w:r>
      <w:r w:rsidR="0044713B">
        <w:rPr>
          <w:rFonts w:cs="Arial"/>
          <w:lang w:val="en-US"/>
        </w:rPr>
        <w:t>I</w:t>
      </w:r>
      <w:r w:rsidRPr="00D041DC">
        <w:rPr>
          <w:rFonts w:cs="Arial"/>
        </w:rPr>
        <w:t xml:space="preserve"> листе ЕУ без претходне сагласности </w:t>
      </w:r>
      <w:r w:rsidR="0044713B" w:rsidRPr="0044713B">
        <w:rPr>
          <w:rFonts w:cs="Arial"/>
        </w:rPr>
        <w:t>KfW</w:t>
      </w:r>
      <w:r w:rsidRPr="00D041DC">
        <w:rPr>
          <w:rFonts w:cs="Arial"/>
        </w:rPr>
        <w:t>-а и неће се бавити било којом другом активношћу која би представљала Праксу избегавања пореза.</w:t>
      </w:r>
      <w:r>
        <w:rPr>
          <w:rFonts w:cs="Arial"/>
        </w:rPr>
        <w:t xml:space="preserve">  </w:t>
      </w:r>
      <w:r w:rsidR="001E0F09" w:rsidRPr="003234D7">
        <w:rPr>
          <w:rFonts w:cs="Arial"/>
          <w:szCs w:val="24"/>
          <w:lang w:eastAsia="de-DE"/>
        </w:rPr>
        <w:br w:type="page"/>
      </w:r>
    </w:p>
    <w:p w14:paraId="6966367D" w14:textId="424F9440" w:rsidR="001E0F09" w:rsidRPr="003234D7" w:rsidRDefault="00E94E01" w:rsidP="001E0F09">
      <w:pPr>
        <w:pStyle w:val="Heading1"/>
        <w:numPr>
          <w:ilvl w:val="0"/>
          <w:numId w:val="0"/>
        </w:numPr>
        <w:spacing w:after="0"/>
        <w:rPr>
          <w:b w:val="0"/>
          <w:u w:val="none"/>
        </w:rPr>
      </w:pPr>
      <w:bookmarkStart w:id="968" w:name="_Toc120710993"/>
      <w:bookmarkStart w:id="969" w:name="_Toc120711019"/>
      <w:bookmarkStart w:id="970" w:name="_Toc122075150"/>
      <w:bookmarkStart w:id="971" w:name="_Toc127979185"/>
      <w:bookmarkEnd w:id="968"/>
      <w:bookmarkEnd w:id="969"/>
      <w:bookmarkEnd w:id="970"/>
      <w:r w:rsidRPr="003234D7">
        <w:lastRenderedPageBreak/>
        <w:t>Прилог</w:t>
      </w:r>
      <w:r w:rsidR="001E0F09" w:rsidRPr="003234D7">
        <w:t xml:space="preserve"> 7</w:t>
      </w:r>
      <w:r w:rsidR="001E0F09" w:rsidRPr="003234D7">
        <w:rPr>
          <w:rFonts w:cs="Arial"/>
          <w:b w:val="0"/>
          <w:u w:val="none"/>
        </w:rPr>
        <w:br/>
      </w:r>
      <w:r w:rsidR="008128D5" w:rsidRPr="003234D7">
        <w:rPr>
          <w:b w:val="0"/>
          <w:u w:val="none"/>
        </w:rPr>
        <w:t>Опис Програма</w:t>
      </w:r>
      <w:bookmarkEnd w:id="971"/>
    </w:p>
    <w:p w14:paraId="1145501A" w14:textId="4E91CB8B" w:rsidR="00E91EA7" w:rsidRPr="003234D7" w:rsidRDefault="008128D5" w:rsidP="00A92758">
      <w:pPr>
        <w:pStyle w:val="Heading2"/>
        <w:numPr>
          <w:ilvl w:val="1"/>
          <w:numId w:val="61"/>
        </w:numPr>
        <w:tabs>
          <w:tab w:val="clear" w:pos="1134"/>
          <w:tab w:val="num" w:pos="709"/>
        </w:tabs>
        <w:spacing w:before="240"/>
      </w:pPr>
      <w:bookmarkStart w:id="972" w:name="Betreff"/>
      <w:bookmarkStart w:id="973" w:name="_Toc122075152"/>
      <w:bookmarkStart w:id="974" w:name="_Toc122078400"/>
      <w:bookmarkStart w:id="975" w:name="_Toc122078429"/>
      <w:bookmarkStart w:id="976" w:name="_Toc122078468"/>
      <w:bookmarkStart w:id="977" w:name="_Toc125385264"/>
      <w:bookmarkStart w:id="978" w:name="_Toc125385603"/>
      <w:bookmarkStart w:id="979" w:name="_Toc125385916"/>
      <w:bookmarkStart w:id="980" w:name="_Toc534875026"/>
      <w:bookmarkStart w:id="981" w:name="_Toc534882118"/>
      <w:bookmarkStart w:id="982" w:name="_Toc127979186"/>
      <w:bookmarkEnd w:id="972"/>
      <w:bookmarkEnd w:id="973"/>
      <w:bookmarkEnd w:id="974"/>
      <w:bookmarkEnd w:id="975"/>
      <w:bookmarkEnd w:id="976"/>
      <w:bookmarkEnd w:id="977"/>
      <w:bookmarkEnd w:id="978"/>
      <w:bookmarkEnd w:id="979"/>
      <w:r w:rsidRPr="003234D7">
        <w:t>Опис Програма</w:t>
      </w:r>
      <w:bookmarkEnd w:id="980"/>
      <w:bookmarkEnd w:id="981"/>
      <w:bookmarkEnd w:id="982"/>
    </w:p>
    <w:p w14:paraId="2B1E9E22" w14:textId="7FE8AD59" w:rsidR="00E91EA7" w:rsidRPr="003234D7" w:rsidRDefault="00D257B1" w:rsidP="00A92758">
      <w:pPr>
        <w:pStyle w:val="Heading3"/>
        <w:numPr>
          <w:ilvl w:val="2"/>
          <w:numId w:val="52"/>
        </w:numPr>
        <w:tabs>
          <w:tab w:val="clear" w:pos="1134"/>
          <w:tab w:val="num" w:pos="709"/>
        </w:tabs>
        <w:spacing w:before="240"/>
        <w:ind w:hanging="1134"/>
        <w:rPr>
          <w:bCs/>
          <w:i/>
          <w:iCs/>
        </w:rPr>
      </w:pPr>
      <w:bookmarkStart w:id="983" w:name="_Toc534875027"/>
      <w:bookmarkStart w:id="984" w:name="_Toc534882119"/>
      <w:r w:rsidRPr="003234D7">
        <w:rPr>
          <w:bCs/>
          <w:i/>
          <w:iCs/>
        </w:rPr>
        <w:t>Опис Програма</w:t>
      </w:r>
      <w:bookmarkEnd w:id="983"/>
      <w:bookmarkEnd w:id="984"/>
    </w:p>
    <w:p w14:paraId="50A54A07" w14:textId="1FF3F399" w:rsidR="00E91EA7" w:rsidRPr="003234D7" w:rsidRDefault="00D257B1" w:rsidP="00B608C1">
      <w:pPr>
        <w:spacing w:before="240"/>
        <w:rPr>
          <w:rFonts w:cs="Arial"/>
          <w:szCs w:val="22"/>
        </w:rPr>
      </w:pPr>
      <w:r w:rsidRPr="003234D7">
        <w:rPr>
          <w:rFonts w:cs="Arial"/>
          <w:szCs w:val="22"/>
        </w:rPr>
        <w:t>Програм се односи на зајам заснован на политици (ПБЛ)</w:t>
      </w:r>
      <w:r w:rsidR="006D291D" w:rsidRPr="003234D7">
        <w:rPr>
          <w:rFonts w:cs="Arial"/>
          <w:szCs w:val="22"/>
        </w:rPr>
        <w:t xml:space="preserve">, </w:t>
      </w:r>
      <w:r w:rsidR="003045C1">
        <w:rPr>
          <w:rFonts w:cs="Arial"/>
          <w:szCs w:val="22"/>
        </w:rPr>
        <w:t xml:space="preserve">ради </w:t>
      </w:r>
      <w:r w:rsidR="006D291D" w:rsidRPr="003234D7">
        <w:rPr>
          <w:rFonts w:cs="Arial"/>
          <w:szCs w:val="22"/>
        </w:rPr>
        <w:t>пружа</w:t>
      </w:r>
      <w:r w:rsidR="003045C1">
        <w:rPr>
          <w:rFonts w:cs="Arial"/>
          <w:szCs w:val="22"/>
        </w:rPr>
        <w:t>ња</w:t>
      </w:r>
      <w:r w:rsidR="006D291D" w:rsidRPr="003234D7">
        <w:rPr>
          <w:rFonts w:cs="Arial"/>
          <w:szCs w:val="22"/>
        </w:rPr>
        <w:t xml:space="preserve"> </w:t>
      </w:r>
      <w:r w:rsidR="003045C1">
        <w:rPr>
          <w:rFonts w:cs="Arial"/>
          <w:szCs w:val="22"/>
        </w:rPr>
        <w:t>подршке</w:t>
      </w:r>
      <w:r w:rsidRPr="003234D7">
        <w:rPr>
          <w:rFonts w:cs="Arial"/>
          <w:szCs w:val="22"/>
        </w:rPr>
        <w:t xml:space="preserve"> реформама у сектору енергетике и животне средине и допринос</w:t>
      </w:r>
      <w:r w:rsidR="006D291D" w:rsidRPr="003234D7">
        <w:rPr>
          <w:rFonts w:cs="Arial"/>
          <w:szCs w:val="22"/>
        </w:rPr>
        <w:t>и</w:t>
      </w:r>
      <w:r w:rsidRPr="003234D7">
        <w:rPr>
          <w:rFonts w:cs="Arial"/>
          <w:szCs w:val="22"/>
        </w:rPr>
        <w:t xml:space="preserve"> промоцији обновљивих извора енергије</w:t>
      </w:r>
      <w:r w:rsidR="00E91EA7" w:rsidRPr="003234D7">
        <w:rPr>
          <w:rFonts w:cs="Arial"/>
          <w:szCs w:val="22"/>
        </w:rPr>
        <w:t xml:space="preserve">, </w:t>
      </w:r>
      <w:r w:rsidR="00CF096C">
        <w:rPr>
          <w:rFonts w:cs="Arial"/>
          <w:szCs w:val="22"/>
        </w:rPr>
        <w:t xml:space="preserve">енергетске ефикасности, </w:t>
      </w:r>
      <w:r w:rsidRPr="003234D7">
        <w:rPr>
          <w:rFonts w:cs="Arial"/>
          <w:szCs w:val="22"/>
        </w:rPr>
        <w:t>декарбонизацији и мерама заштите животне средине, као и транспарентној и климатски оријентисаној буџетској политици</w:t>
      </w:r>
      <w:r w:rsidR="006D291D" w:rsidRPr="003234D7">
        <w:rPr>
          <w:rFonts w:cs="Arial"/>
          <w:szCs w:val="22"/>
        </w:rPr>
        <w:t xml:space="preserve"> - </w:t>
      </w:r>
      <w:r w:rsidRPr="003234D7">
        <w:rPr>
          <w:rFonts w:cs="Arial"/>
          <w:szCs w:val="22"/>
        </w:rPr>
        <w:t>зелен</w:t>
      </w:r>
      <w:r w:rsidR="006D291D" w:rsidRPr="003234D7">
        <w:rPr>
          <w:rFonts w:cs="Arial"/>
          <w:szCs w:val="22"/>
        </w:rPr>
        <w:t>ој</w:t>
      </w:r>
      <w:r w:rsidRPr="003234D7">
        <w:rPr>
          <w:rFonts w:cs="Arial"/>
          <w:szCs w:val="22"/>
        </w:rPr>
        <w:t xml:space="preserve"> транзициј</w:t>
      </w:r>
      <w:r w:rsidR="006D291D" w:rsidRPr="003234D7">
        <w:rPr>
          <w:rFonts w:cs="Arial"/>
          <w:szCs w:val="22"/>
        </w:rPr>
        <w:t>и</w:t>
      </w:r>
      <w:r w:rsidRPr="003234D7">
        <w:rPr>
          <w:rFonts w:cs="Arial"/>
          <w:szCs w:val="22"/>
        </w:rPr>
        <w:t xml:space="preserve"> Србије. Програм покрива циљеве, реформе политике</w:t>
      </w:r>
      <w:r w:rsidR="00E91EA7" w:rsidRPr="003234D7">
        <w:rPr>
          <w:rFonts w:cs="Arial"/>
          <w:szCs w:val="22"/>
        </w:rPr>
        <w:t xml:space="preserve">, </w:t>
      </w:r>
      <w:r w:rsidRPr="003234D7">
        <w:rPr>
          <w:rFonts w:cs="Arial"/>
          <w:szCs w:val="22"/>
        </w:rPr>
        <w:t xml:space="preserve">мере и </w:t>
      </w:r>
      <w:r w:rsidR="003045C1">
        <w:rPr>
          <w:rFonts w:cs="Arial"/>
          <w:szCs w:val="22"/>
        </w:rPr>
        <w:t>„</w:t>
      </w:r>
      <w:r w:rsidRPr="003234D7">
        <w:rPr>
          <w:rFonts w:cs="Arial"/>
          <w:szCs w:val="22"/>
        </w:rPr>
        <w:t>тригере</w:t>
      </w:r>
      <w:r w:rsidR="0079017F" w:rsidRPr="0079017F">
        <w:rPr>
          <w:rFonts w:cs="Arial"/>
          <w:bCs/>
          <w:color w:val="000000"/>
          <w:szCs w:val="22"/>
          <w:lang w:val="sr-Cyrl-CS" w:eastAsia="sr-Latn-CS"/>
        </w:rPr>
        <w:t>”</w:t>
      </w:r>
      <w:r w:rsidRPr="003234D7">
        <w:rPr>
          <w:rFonts w:cs="Arial"/>
          <w:szCs w:val="22"/>
        </w:rPr>
        <w:t>, као што је описано у Матрици политика и резултата договореној између Светске банке</w:t>
      </w:r>
      <w:bookmarkStart w:id="985" w:name="_Hlk120801975"/>
      <w:r w:rsidR="004E7E9B" w:rsidRPr="003234D7">
        <w:rPr>
          <w:rFonts w:cs="Arial"/>
          <w:szCs w:val="22"/>
        </w:rPr>
        <w:t xml:space="preserve"> (</w:t>
      </w:r>
      <w:r w:rsidRPr="003234D7">
        <w:rPr>
          <w:rFonts w:cs="Arial"/>
          <w:szCs w:val="22"/>
        </w:rPr>
        <w:t>„СБ</w:t>
      </w:r>
      <w:r w:rsidR="004E7E9B" w:rsidRPr="003234D7">
        <w:rPr>
          <w:rFonts w:cs="Arial"/>
          <w:szCs w:val="22"/>
        </w:rPr>
        <w:t>”)</w:t>
      </w:r>
      <w:r w:rsidR="005D2425" w:rsidRPr="003234D7">
        <w:rPr>
          <w:rFonts w:cs="Arial"/>
          <w:szCs w:val="22"/>
        </w:rPr>
        <w:t xml:space="preserve">, </w:t>
      </w:r>
      <w:r w:rsidRPr="003234D7">
        <w:rPr>
          <w:rFonts w:cs="Arial"/>
          <w:szCs w:val="22"/>
        </w:rPr>
        <w:t>Француске агенције за развој</w:t>
      </w:r>
      <w:r w:rsidR="005D2425" w:rsidRPr="003234D7">
        <w:rPr>
          <w:rFonts w:cs="Arial"/>
          <w:szCs w:val="22"/>
        </w:rPr>
        <w:t xml:space="preserve"> (</w:t>
      </w:r>
      <w:r w:rsidRPr="003234D7">
        <w:rPr>
          <w:rFonts w:cs="Arial"/>
          <w:szCs w:val="22"/>
        </w:rPr>
        <w:t>„АФД</w:t>
      </w:r>
      <w:r w:rsidR="00895D6C">
        <w:rPr>
          <w:rFonts w:cs="Arial"/>
          <w:szCs w:val="22"/>
        </w:rPr>
        <w:t>”</w:t>
      </w:r>
      <w:r w:rsidRPr="003234D7">
        <w:rPr>
          <w:rFonts w:cs="Arial"/>
          <w:szCs w:val="22"/>
        </w:rPr>
        <w:t xml:space="preserve">) и </w:t>
      </w:r>
      <w:r w:rsidR="005D2425" w:rsidRPr="003234D7">
        <w:rPr>
          <w:rFonts w:cs="Arial"/>
          <w:szCs w:val="22"/>
        </w:rPr>
        <w:t>KfW</w:t>
      </w:r>
      <w:r w:rsidRPr="003234D7">
        <w:rPr>
          <w:rFonts w:cs="Arial"/>
          <w:szCs w:val="22"/>
        </w:rPr>
        <w:t>-а</w:t>
      </w:r>
      <w:r w:rsidR="005D2425" w:rsidRPr="003234D7">
        <w:rPr>
          <w:rFonts w:cs="Arial"/>
          <w:szCs w:val="22"/>
        </w:rPr>
        <w:t xml:space="preserve"> (</w:t>
      </w:r>
      <w:r w:rsidRPr="003234D7">
        <w:rPr>
          <w:rFonts w:cs="Arial"/>
          <w:szCs w:val="22"/>
        </w:rPr>
        <w:t>заједно „Група међународних финансијских институција</w:t>
      </w:r>
      <w:bookmarkEnd w:id="985"/>
      <w:r w:rsidR="00895D6C">
        <w:rPr>
          <w:rFonts w:cs="Arial"/>
          <w:szCs w:val="22"/>
        </w:rPr>
        <w:t>”</w:t>
      </w:r>
      <w:r w:rsidR="005D2425" w:rsidRPr="003234D7">
        <w:rPr>
          <w:rFonts w:cs="Arial"/>
          <w:szCs w:val="22"/>
        </w:rPr>
        <w:t>)</w:t>
      </w:r>
      <w:r w:rsidR="00494BFD" w:rsidRPr="003234D7">
        <w:rPr>
          <w:rFonts w:cs="Arial"/>
          <w:szCs w:val="22"/>
        </w:rPr>
        <w:t xml:space="preserve"> </w:t>
      </w:r>
      <w:r w:rsidRPr="003234D7">
        <w:rPr>
          <w:rFonts w:cs="Arial"/>
          <w:szCs w:val="22"/>
        </w:rPr>
        <w:t>као што је дефинисано у Прилогу 8 Споразума о зајму</w:t>
      </w:r>
      <w:r w:rsidR="00261651" w:rsidRPr="003234D7">
        <w:rPr>
          <w:rFonts w:cs="Arial"/>
          <w:szCs w:val="22"/>
        </w:rPr>
        <w:t>.</w:t>
      </w:r>
    </w:p>
    <w:p w14:paraId="7015D9EA" w14:textId="59655C4C" w:rsidR="00E91EA7" w:rsidRPr="003234D7" w:rsidRDefault="00D257B1" w:rsidP="00B608C1">
      <w:pPr>
        <w:spacing w:before="240"/>
        <w:rPr>
          <w:rFonts w:cs="Arial"/>
          <w:szCs w:val="22"/>
        </w:rPr>
      </w:pPr>
      <w:r w:rsidRPr="003234D7">
        <w:rPr>
          <w:rFonts w:cs="Arial"/>
          <w:szCs w:val="22"/>
        </w:rPr>
        <w:t xml:space="preserve">Програм је осмишљен тако да допринесе усвајању правних тековина ЕУ у областима енергетике, </w:t>
      </w:r>
      <w:r w:rsidR="003045C1">
        <w:rPr>
          <w:rFonts w:cs="Arial"/>
          <w:szCs w:val="22"/>
        </w:rPr>
        <w:t xml:space="preserve">заштите </w:t>
      </w:r>
      <w:r w:rsidRPr="003234D7">
        <w:rPr>
          <w:rFonts w:cs="Arial"/>
          <w:szCs w:val="22"/>
        </w:rPr>
        <w:t xml:space="preserve">животне средине и климе како би се отворио пут ка приближавању и приступању ЕУ, као и </w:t>
      </w:r>
      <w:r w:rsidR="006D291D" w:rsidRPr="003234D7">
        <w:rPr>
          <w:rFonts w:cs="Arial"/>
          <w:szCs w:val="22"/>
        </w:rPr>
        <w:t xml:space="preserve">испуњењу </w:t>
      </w:r>
      <w:r w:rsidRPr="003234D7">
        <w:rPr>
          <w:rFonts w:cs="Arial"/>
          <w:szCs w:val="22"/>
        </w:rPr>
        <w:t>уговорни</w:t>
      </w:r>
      <w:r w:rsidR="006D291D" w:rsidRPr="003234D7">
        <w:rPr>
          <w:rFonts w:cs="Arial"/>
          <w:szCs w:val="22"/>
        </w:rPr>
        <w:t>х</w:t>
      </w:r>
      <w:r w:rsidRPr="003234D7">
        <w:rPr>
          <w:rFonts w:cs="Arial"/>
          <w:szCs w:val="22"/>
        </w:rPr>
        <w:t xml:space="preserve"> обавеза које је Србија преузела у оквиру свог пуноправно</w:t>
      </w:r>
      <w:r w:rsidR="003045C1">
        <w:rPr>
          <w:rFonts w:cs="Arial"/>
          <w:szCs w:val="22"/>
        </w:rPr>
        <w:t>г</w:t>
      </w:r>
      <w:r w:rsidRPr="003234D7">
        <w:rPr>
          <w:rFonts w:cs="Arial"/>
          <w:szCs w:val="22"/>
        </w:rPr>
        <w:t xml:space="preserve"> чланств</w:t>
      </w:r>
      <w:r w:rsidR="003045C1">
        <w:rPr>
          <w:rFonts w:cs="Arial"/>
          <w:szCs w:val="22"/>
        </w:rPr>
        <w:t>а</w:t>
      </w:r>
      <w:r w:rsidRPr="003234D7">
        <w:rPr>
          <w:rFonts w:cs="Arial"/>
          <w:szCs w:val="22"/>
        </w:rPr>
        <w:t xml:space="preserve"> у Европској енергетској заједници (ЕнЦ)</w:t>
      </w:r>
      <w:r w:rsidR="00E91EA7" w:rsidRPr="003234D7">
        <w:rPr>
          <w:rFonts w:cs="Arial"/>
          <w:szCs w:val="22"/>
        </w:rPr>
        <w:t>.</w:t>
      </w:r>
    </w:p>
    <w:p w14:paraId="1155CB04" w14:textId="2CEAB5E9" w:rsidR="00E91EA7" w:rsidRPr="003234D7" w:rsidRDefault="00D257B1" w:rsidP="00B608C1">
      <w:pPr>
        <w:spacing w:before="240"/>
      </w:pPr>
      <w:r w:rsidRPr="003234D7">
        <w:t>Програм доприноси модернизацији енергетског и еколошког сектора Србије и промовише климатски паметну фискалну политику</w:t>
      </w:r>
      <w:r w:rsidR="00E91EA7" w:rsidRPr="003234D7">
        <w:t xml:space="preserve">. </w:t>
      </w:r>
      <w:r w:rsidRPr="003234D7">
        <w:t xml:space="preserve">Када је реч о енергетском сектору </w:t>
      </w:r>
      <w:r w:rsidR="00C82D69" w:rsidRPr="003234D7">
        <w:t xml:space="preserve">фокус је на обезбеђивању стабилног, одрживог и еколошки прихватљивог снабдевања енергијом у целој земљи. Као део реформе енергетског сектора, енергетска ефикасност и већа примена обновљивих извора енергије треба да се промовишу кроз </w:t>
      </w:r>
      <w:r w:rsidR="002B30CA" w:rsidRPr="003234D7">
        <w:t>доноше</w:t>
      </w:r>
      <w:r w:rsidR="00C82D69" w:rsidRPr="003234D7">
        <w:t>ње одговарајућих законских и подзаконских аката</w:t>
      </w:r>
      <w:r w:rsidR="00E91EA7" w:rsidRPr="003234D7">
        <w:t xml:space="preserve">. </w:t>
      </w:r>
      <w:r w:rsidR="00C82D69" w:rsidRPr="003234D7">
        <w:t>У области заштите животне средине и клим</w:t>
      </w:r>
      <w:r w:rsidR="0019637F">
        <w:t>а</w:t>
      </w:r>
      <w:r w:rsidR="00C82D69" w:rsidRPr="003234D7">
        <w:t>тских промена, стварају се законски и стратешки оквирни услови који би требало да омогуће снажан напредак ка циркуларној економији, побољшању квалитета ваздуха и спровођењу конкретних мера које су усмерене на климатске промене</w:t>
      </w:r>
      <w:r w:rsidR="00E91EA7" w:rsidRPr="003234D7">
        <w:t>.</w:t>
      </w:r>
    </w:p>
    <w:p w14:paraId="235A063D" w14:textId="60E6F698" w:rsidR="00E91EA7" w:rsidRPr="003234D7" w:rsidRDefault="00846AF0" w:rsidP="00A92758">
      <w:pPr>
        <w:pStyle w:val="Heading3"/>
        <w:numPr>
          <w:ilvl w:val="2"/>
          <w:numId w:val="50"/>
        </w:numPr>
        <w:tabs>
          <w:tab w:val="clear" w:pos="1134"/>
          <w:tab w:val="num" w:pos="709"/>
        </w:tabs>
        <w:spacing w:before="240"/>
        <w:ind w:left="0" w:firstLine="0"/>
        <w:rPr>
          <w:bCs/>
          <w:i/>
          <w:iCs/>
        </w:rPr>
      </w:pPr>
      <w:bookmarkStart w:id="986" w:name="_Toc534875028"/>
      <w:bookmarkStart w:id="987" w:name="_Toc534882120"/>
      <w:r w:rsidRPr="003234D7">
        <w:rPr>
          <w:bCs/>
          <w:i/>
          <w:iCs/>
        </w:rPr>
        <w:t>Временски оквир</w:t>
      </w:r>
      <w:bookmarkEnd w:id="986"/>
      <w:bookmarkEnd w:id="987"/>
    </w:p>
    <w:p w14:paraId="4FAE04F6" w14:textId="12597FB7" w:rsidR="00E91EA7" w:rsidRDefault="00846AF0" w:rsidP="00B608C1">
      <w:pPr>
        <w:spacing w:before="240"/>
        <w:rPr>
          <w:rFonts w:cs="Arial"/>
          <w:szCs w:val="22"/>
        </w:rPr>
      </w:pPr>
      <w:r w:rsidRPr="003234D7">
        <w:rPr>
          <w:rFonts w:cs="Arial"/>
          <w:szCs w:val="22"/>
        </w:rPr>
        <w:t>Програм се састоји од две фазе, једне која се односи на 2022. годину (</w:t>
      </w:r>
      <w:r w:rsidR="0079017F" w:rsidRPr="0079017F">
        <w:rPr>
          <w:rFonts w:cs="Arial"/>
          <w:color w:val="000000"/>
          <w:szCs w:val="22"/>
          <w:lang w:val="sr-Cyrl-CS" w:eastAsia="sr-Latn-CS"/>
        </w:rPr>
        <w:t>„</w:t>
      </w:r>
      <w:r w:rsidRPr="003234D7">
        <w:rPr>
          <w:rFonts w:cs="Arial"/>
          <w:szCs w:val="22"/>
        </w:rPr>
        <w:t>Фаза I</w:t>
      </w:r>
      <w:r w:rsidR="0079017F" w:rsidRPr="0079017F">
        <w:rPr>
          <w:rFonts w:cs="Arial"/>
          <w:bCs/>
          <w:color w:val="000000"/>
          <w:szCs w:val="22"/>
          <w:lang w:val="sr-Cyrl-CS" w:eastAsia="sr-Latn-CS"/>
        </w:rPr>
        <w:t>”</w:t>
      </w:r>
      <w:r w:rsidRPr="003234D7">
        <w:rPr>
          <w:rFonts w:cs="Arial"/>
          <w:szCs w:val="22"/>
        </w:rPr>
        <w:t>) и друг</w:t>
      </w:r>
      <w:r w:rsidR="002B30CA" w:rsidRPr="003234D7">
        <w:rPr>
          <w:rFonts w:cs="Arial"/>
          <w:szCs w:val="22"/>
        </w:rPr>
        <w:t>е</w:t>
      </w:r>
      <w:r w:rsidRPr="003234D7">
        <w:rPr>
          <w:rFonts w:cs="Arial"/>
          <w:szCs w:val="22"/>
        </w:rPr>
        <w:t xml:space="preserve"> на 2023. годину („Фаза </w:t>
      </w:r>
      <w:r w:rsidR="00CF162A" w:rsidRPr="003234D7">
        <w:rPr>
          <w:rFonts w:cs="Arial"/>
          <w:szCs w:val="22"/>
        </w:rPr>
        <w:t>II”)</w:t>
      </w:r>
      <w:r w:rsidR="00E91EA7" w:rsidRPr="003234D7">
        <w:rPr>
          <w:rFonts w:cs="Arial"/>
          <w:szCs w:val="22"/>
        </w:rPr>
        <w:t xml:space="preserve">. </w:t>
      </w:r>
      <w:r w:rsidRPr="003234D7">
        <w:rPr>
          <w:rFonts w:cs="Arial"/>
          <w:szCs w:val="22"/>
        </w:rPr>
        <w:t>Овај Зај</w:t>
      </w:r>
      <w:r w:rsidR="003045C1" w:rsidRPr="003234D7">
        <w:rPr>
          <w:rFonts w:cs="Arial"/>
          <w:szCs w:val="22"/>
        </w:rPr>
        <w:t>а</w:t>
      </w:r>
      <w:r w:rsidRPr="003234D7">
        <w:rPr>
          <w:rFonts w:cs="Arial"/>
          <w:szCs w:val="22"/>
        </w:rPr>
        <w:t xml:space="preserve">м се односи на Фазу </w:t>
      </w:r>
      <w:r w:rsidR="00567EF3">
        <w:rPr>
          <w:rFonts w:cs="Arial"/>
          <w:szCs w:val="22"/>
          <w:lang w:val="en-US"/>
        </w:rPr>
        <w:t>I</w:t>
      </w:r>
      <w:r w:rsidR="00CF162A" w:rsidRPr="003234D7">
        <w:rPr>
          <w:rFonts w:cs="Arial"/>
          <w:szCs w:val="22"/>
        </w:rPr>
        <w:t>I.</w:t>
      </w:r>
    </w:p>
    <w:p w14:paraId="44298D2B" w14:textId="77777777" w:rsidR="003045C1" w:rsidRPr="003234D7" w:rsidRDefault="003045C1" w:rsidP="00B608C1">
      <w:pPr>
        <w:spacing w:before="240"/>
        <w:rPr>
          <w:rFonts w:cs="Arial"/>
          <w:szCs w:val="22"/>
        </w:rPr>
      </w:pPr>
    </w:p>
    <w:p w14:paraId="6201310D" w14:textId="6CA0F7D0" w:rsidR="00E91EA7" w:rsidRPr="003234D7" w:rsidRDefault="00846AF0" w:rsidP="00A92758">
      <w:pPr>
        <w:pStyle w:val="Heading3"/>
        <w:numPr>
          <w:ilvl w:val="2"/>
          <w:numId w:val="50"/>
        </w:numPr>
        <w:tabs>
          <w:tab w:val="clear" w:pos="1134"/>
          <w:tab w:val="num" w:pos="709"/>
        </w:tabs>
        <w:spacing w:before="240"/>
        <w:ind w:left="0" w:firstLine="0"/>
        <w:rPr>
          <w:bCs/>
          <w:i/>
          <w:iCs/>
        </w:rPr>
      </w:pPr>
      <w:bookmarkStart w:id="988" w:name="_Toc534875029"/>
      <w:bookmarkStart w:id="989" w:name="_Toc534882121"/>
      <w:r w:rsidRPr="003234D7">
        <w:rPr>
          <w:bCs/>
          <w:i/>
          <w:iCs/>
        </w:rPr>
        <w:lastRenderedPageBreak/>
        <w:t>Укупни трошкови и финансирање</w:t>
      </w:r>
      <w:bookmarkEnd w:id="988"/>
      <w:bookmarkEnd w:id="989"/>
    </w:p>
    <w:p w14:paraId="62C397D6" w14:textId="461681AD" w:rsidR="00E91EA7" w:rsidRPr="003234D7" w:rsidRDefault="00765842" w:rsidP="00B608C1">
      <w:pPr>
        <w:spacing w:before="240"/>
      </w:pPr>
      <w:r w:rsidRPr="003234D7">
        <w:rPr>
          <w:rFonts w:cs="Arial"/>
          <w:szCs w:val="22"/>
        </w:rPr>
        <w:t xml:space="preserve">Износ зајма који је </w:t>
      </w:r>
      <w:r w:rsidR="00E91EA7" w:rsidRPr="003234D7">
        <w:rPr>
          <w:rFonts w:cs="Arial"/>
          <w:szCs w:val="22"/>
        </w:rPr>
        <w:t xml:space="preserve">KfW </w:t>
      </w:r>
      <w:r w:rsidRPr="003234D7">
        <w:rPr>
          <w:rFonts w:cs="Arial"/>
          <w:szCs w:val="22"/>
        </w:rPr>
        <w:t xml:space="preserve">обезбедио за Фазу </w:t>
      </w:r>
      <w:r w:rsidR="00FA3430">
        <w:rPr>
          <w:rFonts w:cs="Arial"/>
          <w:szCs w:val="22"/>
          <w:lang w:val="en-US"/>
        </w:rPr>
        <w:t>II</w:t>
      </w:r>
      <w:r w:rsidR="00711034" w:rsidRPr="003234D7">
        <w:rPr>
          <w:rFonts w:cs="Arial"/>
          <w:szCs w:val="22"/>
        </w:rPr>
        <w:t xml:space="preserve"> </w:t>
      </w:r>
      <w:r w:rsidRPr="003234D7">
        <w:rPr>
          <w:rFonts w:cs="Arial"/>
          <w:szCs w:val="22"/>
        </w:rPr>
        <w:t>Програма износи 1</w:t>
      </w:r>
      <w:r w:rsidR="00FA3430">
        <w:rPr>
          <w:rFonts w:cs="Arial"/>
          <w:szCs w:val="22"/>
        </w:rPr>
        <w:t>3</w:t>
      </w:r>
      <w:r w:rsidR="00895D6C">
        <w:rPr>
          <w:rFonts w:cs="Arial"/>
          <w:szCs w:val="22"/>
        </w:rPr>
        <w:t>5</w:t>
      </w:r>
      <w:r w:rsidRPr="003234D7">
        <w:rPr>
          <w:rFonts w:cs="Arial"/>
          <w:szCs w:val="22"/>
        </w:rPr>
        <w:t xml:space="preserve"> милиона евра. </w:t>
      </w:r>
      <w:r w:rsidR="00D74B13" w:rsidRPr="003234D7">
        <w:rPr>
          <w:rFonts w:cs="Arial"/>
          <w:szCs w:val="22"/>
        </w:rPr>
        <w:t xml:space="preserve">АФД </w:t>
      </w:r>
      <w:r w:rsidRPr="003234D7">
        <w:rPr>
          <w:rFonts w:cs="Arial"/>
          <w:szCs w:val="22"/>
        </w:rPr>
        <w:t xml:space="preserve">ће обезбедити </w:t>
      </w:r>
      <w:r w:rsidR="00D74B13" w:rsidRPr="003234D7">
        <w:rPr>
          <w:rFonts w:cs="Arial"/>
          <w:szCs w:val="22"/>
        </w:rPr>
        <w:t>зајам</w:t>
      </w:r>
      <w:r w:rsidRPr="003234D7">
        <w:rPr>
          <w:rFonts w:cs="Arial"/>
          <w:szCs w:val="22"/>
        </w:rPr>
        <w:t xml:space="preserve"> у износу</w:t>
      </w:r>
      <w:r w:rsidR="00D51379">
        <w:rPr>
          <w:rFonts w:cs="Arial"/>
          <w:szCs w:val="22"/>
        </w:rPr>
        <w:t xml:space="preserve"> </w:t>
      </w:r>
      <w:r w:rsidR="00CF096C">
        <w:rPr>
          <w:rFonts w:cs="Arial"/>
          <w:szCs w:val="22"/>
        </w:rPr>
        <w:t>д</w:t>
      </w:r>
      <w:r w:rsidR="00D51379">
        <w:rPr>
          <w:rFonts w:cs="Arial"/>
          <w:szCs w:val="22"/>
        </w:rPr>
        <w:t>о 135 милиона евра</w:t>
      </w:r>
      <w:r w:rsidRPr="003234D7">
        <w:rPr>
          <w:rFonts w:cs="Arial"/>
          <w:szCs w:val="22"/>
        </w:rPr>
        <w:t xml:space="preserve">, док ће Светска банка, као водећи донатор, обезбедити нешто већи удео финансирања </w:t>
      </w:r>
      <w:r w:rsidR="00166D1F" w:rsidRPr="00166D1F">
        <w:rPr>
          <w:rFonts w:cs="Arial"/>
          <w:szCs w:val="22"/>
        </w:rPr>
        <w:t xml:space="preserve">у износу </w:t>
      </w:r>
      <w:r w:rsidRPr="003234D7">
        <w:rPr>
          <w:rFonts w:cs="Arial"/>
          <w:szCs w:val="22"/>
        </w:rPr>
        <w:t xml:space="preserve">до </w:t>
      </w:r>
      <w:r w:rsidR="00FA3430">
        <w:rPr>
          <w:rFonts w:cs="Arial"/>
          <w:szCs w:val="22"/>
        </w:rPr>
        <w:t xml:space="preserve">160 </w:t>
      </w:r>
      <w:r w:rsidRPr="003234D7">
        <w:rPr>
          <w:rFonts w:cs="Arial"/>
          <w:szCs w:val="22"/>
        </w:rPr>
        <w:t xml:space="preserve"> милиона </w:t>
      </w:r>
      <w:r w:rsidR="00FA3430">
        <w:rPr>
          <w:rFonts w:cs="Arial"/>
          <w:szCs w:val="22"/>
        </w:rPr>
        <w:t>америчких долара</w:t>
      </w:r>
      <w:r w:rsidR="00E91EA7" w:rsidRPr="003234D7">
        <w:rPr>
          <w:rFonts w:cs="Arial"/>
          <w:szCs w:val="22"/>
        </w:rPr>
        <w:t>.</w:t>
      </w:r>
    </w:p>
    <w:p w14:paraId="04A4DDF6" w14:textId="7F4582E7" w:rsidR="00E91EA7" w:rsidRPr="003234D7" w:rsidRDefault="00765842" w:rsidP="00A92758">
      <w:pPr>
        <w:pStyle w:val="Heading3"/>
        <w:numPr>
          <w:ilvl w:val="2"/>
          <w:numId w:val="50"/>
        </w:numPr>
        <w:tabs>
          <w:tab w:val="clear" w:pos="1134"/>
          <w:tab w:val="num" w:pos="709"/>
        </w:tabs>
        <w:spacing w:before="240"/>
        <w:ind w:left="0" w:firstLine="0"/>
        <w:rPr>
          <w:bCs/>
          <w:i/>
          <w:iCs/>
        </w:rPr>
      </w:pPr>
      <w:bookmarkStart w:id="990" w:name="_Toc534875030"/>
      <w:bookmarkStart w:id="991" w:name="_Toc534882122"/>
      <w:r w:rsidRPr="003234D7">
        <w:rPr>
          <w:bCs/>
          <w:i/>
          <w:iCs/>
        </w:rPr>
        <w:t>Промене структуре Програма</w:t>
      </w:r>
      <w:bookmarkEnd w:id="990"/>
      <w:bookmarkEnd w:id="991"/>
    </w:p>
    <w:p w14:paraId="43E3EB73" w14:textId="497B899A" w:rsidR="00441A99" w:rsidRPr="003234D7" w:rsidRDefault="00765842" w:rsidP="00B608C1">
      <w:pPr>
        <w:spacing w:before="240"/>
      </w:pPr>
      <w:r w:rsidRPr="003234D7">
        <w:t>Све веће промене у структури Програма (као што је горе наведено) захтеваће претходну сагласност Групе међународних финансијских институција</w:t>
      </w:r>
      <w:r w:rsidR="00E91EA7" w:rsidRPr="003234D7">
        <w:t xml:space="preserve">. </w:t>
      </w:r>
      <w:r w:rsidRPr="003234D7">
        <w:t xml:space="preserve">Зајмопримац ће о томе одмах обавестити </w:t>
      </w:r>
      <w:r w:rsidR="00E91EA7" w:rsidRPr="003234D7">
        <w:t xml:space="preserve">KfW </w:t>
      </w:r>
      <w:r w:rsidRPr="003234D7">
        <w:t>наводећи разлоге, планиране мере и последице промене. Спровођење таквих мера може почети само на основу ревид</w:t>
      </w:r>
      <w:r w:rsidR="0019637F">
        <w:t>ира</w:t>
      </w:r>
      <w:r w:rsidRPr="003234D7">
        <w:t xml:space="preserve">ног планирања и уз писмену сагласност </w:t>
      </w:r>
      <w:r w:rsidR="00E91EA7" w:rsidRPr="003234D7">
        <w:t>KfW</w:t>
      </w:r>
      <w:r w:rsidRPr="003234D7">
        <w:t>-а</w:t>
      </w:r>
      <w:r w:rsidR="00E91EA7" w:rsidRPr="003234D7">
        <w:t>.</w:t>
      </w:r>
    </w:p>
    <w:p w14:paraId="19CC86C0" w14:textId="7242E7A9" w:rsidR="00E91EA7" w:rsidRPr="003234D7" w:rsidRDefault="00765842" w:rsidP="00B608C1">
      <w:pPr>
        <w:pStyle w:val="Heading2"/>
        <w:tabs>
          <w:tab w:val="clear" w:pos="1134"/>
          <w:tab w:val="num" w:pos="709"/>
        </w:tabs>
        <w:spacing w:before="240"/>
        <w:ind w:hanging="1134"/>
      </w:pPr>
      <w:bookmarkStart w:id="992" w:name="_Toc534875031"/>
      <w:bookmarkStart w:id="993" w:name="_Toc534882123"/>
      <w:bookmarkStart w:id="994" w:name="_Toc127979187"/>
      <w:bookmarkStart w:id="995" w:name="_Hlk125632664"/>
      <w:r w:rsidRPr="003234D7">
        <w:t>Имплементација Програма</w:t>
      </w:r>
      <w:bookmarkEnd w:id="992"/>
      <w:bookmarkEnd w:id="993"/>
      <w:bookmarkEnd w:id="994"/>
    </w:p>
    <w:p w14:paraId="565A43C6" w14:textId="1C7A4221" w:rsidR="00E91EA7" w:rsidRPr="003234D7" w:rsidRDefault="00502B88" w:rsidP="00B608C1">
      <w:bookmarkStart w:id="996" w:name="_Toc534875032"/>
      <w:bookmarkStart w:id="997" w:name="_Toc534882124"/>
      <w:r w:rsidRPr="003234D7">
        <w:t xml:space="preserve">2.1 </w:t>
      </w:r>
      <w:r w:rsidRPr="003234D7">
        <w:tab/>
      </w:r>
      <w:r w:rsidR="00765842" w:rsidRPr="003234D7">
        <w:rPr>
          <w:i/>
          <w:iCs/>
        </w:rPr>
        <w:t xml:space="preserve">Одговорности, рокови, план трошкова и финансирања </w:t>
      </w:r>
      <w:bookmarkEnd w:id="996"/>
      <w:bookmarkEnd w:id="997"/>
    </w:p>
    <w:p w14:paraId="5FE6DC78" w14:textId="6C7B50FC" w:rsidR="00E91EA7" w:rsidRPr="003234D7" w:rsidRDefault="00765842" w:rsidP="00B608C1">
      <w:pPr>
        <w:spacing w:before="240"/>
        <w:ind w:left="1134" w:hanging="425"/>
        <w:rPr>
          <w:u w:val="single"/>
        </w:rPr>
      </w:pPr>
      <w:r w:rsidRPr="003234D7">
        <w:rPr>
          <w:u w:val="single"/>
        </w:rPr>
        <w:t>Аранжмани везани за имплементацију</w:t>
      </w:r>
    </w:p>
    <w:p w14:paraId="36A4C3C2" w14:textId="4C373790" w:rsidR="00AA1C35" w:rsidRPr="003234D7" w:rsidRDefault="00765842" w:rsidP="00A92758">
      <w:pPr>
        <w:pStyle w:val="Einrckunga"/>
        <w:numPr>
          <w:ilvl w:val="0"/>
          <w:numId w:val="51"/>
        </w:numPr>
        <w:spacing w:before="240"/>
        <w:ind w:left="1134"/>
      </w:pPr>
      <w:r w:rsidRPr="003234D7">
        <w:t xml:space="preserve">Зајмопримац је утврдио да су Министарство рударства и енергетике (МРЕ) и Министарство заштите животне средине (МЗЖС) </w:t>
      </w:r>
      <w:r w:rsidR="00E91EA7" w:rsidRPr="003234D7">
        <w:t>(</w:t>
      </w:r>
      <w:r w:rsidRPr="003234D7">
        <w:t>„Носиоци Програма</w:t>
      </w:r>
      <w:r w:rsidR="00F168F5" w:rsidRPr="00F01381">
        <w:rPr>
          <w:bCs/>
          <w:color w:val="000000"/>
          <w:lang w:val="sr-Cyrl-CS" w:eastAsia="sr-Latn-CS"/>
        </w:rPr>
        <w:t>”</w:t>
      </w:r>
      <w:r w:rsidR="00E91EA7" w:rsidRPr="003234D7">
        <w:t xml:space="preserve">) </w:t>
      </w:r>
      <w:r w:rsidRPr="003234D7">
        <w:t>одговорни за укупну координацију Стуба 2 (Енергетика) и Стуба 3 (Животна средина и Клима) Програма и блиско ће сарађивати са другим релевантним заинтересованим странама на спровођењу претходних радњи/</w:t>
      </w:r>
      <w:r w:rsidR="0073547D" w:rsidRPr="003234D7">
        <w:t>тригера</w:t>
      </w:r>
      <w:r w:rsidRPr="003234D7">
        <w:t xml:space="preserve"> као што је дефинисано у Матрици политика и резултата за ове стубове</w:t>
      </w:r>
      <w:r w:rsidR="001945C0" w:rsidRPr="003234D7">
        <w:t>;</w:t>
      </w:r>
    </w:p>
    <w:p w14:paraId="375732A3" w14:textId="2ED0B069" w:rsidR="00E91EA7" w:rsidRPr="003234D7" w:rsidRDefault="00F168F5" w:rsidP="00F168F5">
      <w:pPr>
        <w:pStyle w:val="Einrckunga"/>
        <w:numPr>
          <w:ilvl w:val="0"/>
          <w:numId w:val="0"/>
        </w:numPr>
        <w:spacing w:before="240"/>
        <w:ind w:left="1418" w:hanging="425"/>
      </w:pPr>
      <w:r>
        <w:t xml:space="preserve">б)  </w:t>
      </w:r>
      <w:r w:rsidR="00895D6C" w:rsidRPr="00895D6C">
        <w:t xml:space="preserve">KfW </w:t>
      </w:r>
      <w:r w:rsidR="00567EF3">
        <w:t>је ангажовао</w:t>
      </w:r>
      <w:r w:rsidR="00AC0CAF" w:rsidRPr="003234D7">
        <w:t xml:space="preserve"> консултанте </w:t>
      </w:r>
      <w:r w:rsidR="00895D6C">
        <w:t xml:space="preserve">у име МРЕ и МЗЖС </w:t>
      </w:r>
      <w:r w:rsidR="00567EF3">
        <w:t>за подршку Зајмопримцу током припреме</w:t>
      </w:r>
      <w:r w:rsidR="00AC0CAF" w:rsidRPr="003234D7">
        <w:t xml:space="preserve"> Програма („Консултанти ДПО“).</w:t>
      </w:r>
      <w:r w:rsidR="00E91EA7" w:rsidRPr="003234D7">
        <w:t xml:space="preserve"> </w:t>
      </w:r>
      <w:r w:rsidR="00AC0CAF" w:rsidRPr="003234D7">
        <w:t>ДПО консултант</w:t>
      </w:r>
      <w:r w:rsidR="00567EF3">
        <w:t>и</w:t>
      </w:r>
      <w:r w:rsidR="00895D6C">
        <w:t xml:space="preserve"> </w:t>
      </w:r>
      <w:bookmarkEnd w:id="995"/>
      <w:r w:rsidR="00567EF3">
        <w:t>могу</w:t>
      </w:r>
      <w:r w:rsidR="007D54B4" w:rsidRPr="003234D7">
        <w:t xml:space="preserve"> подржати носиоце Програма у вези са Стубом </w:t>
      </w:r>
      <w:r w:rsidR="00E91EA7" w:rsidRPr="003234D7">
        <w:t>2 (</w:t>
      </w:r>
      <w:r w:rsidR="007D54B4" w:rsidRPr="003234D7">
        <w:t>Енергетика</w:t>
      </w:r>
      <w:r w:rsidR="00E91EA7" w:rsidRPr="003234D7">
        <w:t xml:space="preserve">) </w:t>
      </w:r>
      <w:r w:rsidR="007D54B4" w:rsidRPr="003234D7">
        <w:t xml:space="preserve">и Стубом </w:t>
      </w:r>
      <w:r w:rsidR="00E91EA7" w:rsidRPr="003234D7">
        <w:t>3 (</w:t>
      </w:r>
      <w:r w:rsidR="007D54B4" w:rsidRPr="003234D7">
        <w:t>Животна средина и клима</w:t>
      </w:r>
      <w:r w:rsidR="00E91EA7" w:rsidRPr="003234D7">
        <w:t xml:space="preserve">) </w:t>
      </w:r>
      <w:r w:rsidR="007D54B4" w:rsidRPr="003234D7">
        <w:t>у следећем:</w:t>
      </w:r>
      <w:r w:rsidR="00E91EA7" w:rsidRPr="003234D7">
        <w:t xml:space="preserve"> </w:t>
      </w:r>
    </w:p>
    <w:p w14:paraId="273E710E" w14:textId="146E5947" w:rsidR="00E91EA7" w:rsidRPr="003234D7" w:rsidRDefault="00E91EA7" w:rsidP="00A92758">
      <w:pPr>
        <w:pStyle w:val="Einrckunga"/>
        <w:numPr>
          <w:ilvl w:val="1"/>
          <w:numId w:val="13"/>
        </w:numPr>
        <w:tabs>
          <w:tab w:val="clear" w:pos="1985"/>
          <w:tab w:val="num" w:pos="1701"/>
        </w:tabs>
        <w:spacing w:before="240"/>
        <w:ind w:left="1701" w:hanging="567"/>
        <w:rPr>
          <w:lang w:eastAsia="de-DE"/>
        </w:rPr>
      </w:pPr>
      <w:r w:rsidRPr="003234D7">
        <w:rPr>
          <w:lang w:eastAsia="de-DE"/>
        </w:rPr>
        <w:t>(</w:t>
      </w:r>
      <w:r w:rsidR="00503F2A" w:rsidRPr="003234D7">
        <w:rPr>
          <w:lang w:eastAsia="de-DE"/>
        </w:rPr>
        <w:t>Матрица политика и резултата</w:t>
      </w:r>
      <w:r w:rsidRPr="003234D7">
        <w:rPr>
          <w:lang w:eastAsia="de-DE"/>
        </w:rPr>
        <w:t xml:space="preserve">) </w:t>
      </w:r>
      <w:r w:rsidR="00A66FCB" w:rsidRPr="003234D7">
        <w:rPr>
          <w:lang w:eastAsia="de-DE"/>
        </w:rPr>
        <w:t>п</w:t>
      </w:r>
      <w:r w:rsidR="00503F2A" w:rsidRPr="003234D7">
        <w:rPr>
          <w:lang w:eastAsia="de-DE"/>
        </w:rPr>
        <w:t>одршка министарствима у преговорима са донаторима у вези са одговарајућим стубом Матрице политика и резултата</w:t>
      </w:r>
      <w:r w:rsidR="008F601D" w:rsidRPr="003234D7">
        <w:rPr>
          <w:lang w:eastAsia="de-DE"/>
        </w:rPr>
        <w:t>;</w:t>
      </w:r>
    </w:p>
    <w:p w14:paraId="5EC4A6DD" w14:textId="54C13744" w:rsidR="00E91EA7" w:rsidRPr="003234D7" w:rsidRDefault="00567EF3" w:rsidP="00A92758">
      <w:pPr>
        <w:pStyle w:val="Einrckunga"/>
        <w:numPr>
          <w:ilvl w:val="1"/>
          <w:numId w:val="13"/>
        </w:numPr>
        <w:tabs>
          <w:tab w:val="clear" w:pos="1985"/>
          <w:tab w:val="num" w:pos="1701"/>
        </w:tabs>
        <w:spacing w:before="240"/>
        <w:ind w:left="1701" w:hanging="567"/>
        <w:rPr>
          <w:lang w:eastAsia="de-DE"/>
        </w:rPr>
      </w:pPr>
      <w:r w:rsidRPr="003234D7">
        <w:rPr>
          <w:lang w:eastAsia="de-DE"/>
        </w:rPr>
        <w:t xml:space="preserve"> </w:t>
      </w:r>
      <w:r w:rsidR="00E91EA7" w:rsidRPr="003234D7">
        <w:rPr>
          <w:lang w:eastAsia="de-DE"/>
        </w:rPr>
        <w:t>(</w:t>
      </w:r>
      <w:r w:rsidR="005A66CF" w:rsidRPr="003234D7">
        <w:rPr>
          <w:lang w:eastAsia="de-DE"/>
        </w:rPr>
        <w:t>Извештај о напретку</w:t>
      </w:r>
      <w:r w:rsidR="00E91EA7" w:rsidRPr="003234D7">
        <w:rPr>
          <w:lang w:eastAsia="de-DE"/>
        </w:rPr>
        <w:t xml:space="preserve">) </w:t>
      </w:r>
      <w:r w:rsidR="00A66FCB" w:rsidRPr="003234D7">
        <w:rPr>
          <w:lang w:eastAsia="de-DE"/>
        </w:rPr>
        <w:t>и</w:t>
      </w:r>
      <w:r w:rsidR="005A66CF" w:rsidRPr="003234D7">
        <w:rPr>
          <w:lang w:eastAsia="de-DE"/>
        </w:rPr>
        <w:t xml:space="preserve">звештавање </w:t>
      </w:r>
      <w:r w:rsidR="00A66FCB" w:rsidRPr="003234D7">
        <w:rPr>
          <w:lang w:eastAsia="de-DE"/>
        </w:rPr>
        <w:t xml:space="preserve">радних група </w:t>
      </w:r>
      <w:r w:rsidR="005A66CF" w:rsidRPr="003234D7">
        <w:rPr>
          <w:lang w:eastAsia="de-DE"/>
        </w:rPr>
        <w:t>о напретку реформских мера и техничке помоћи</w:t>
      </w:r>
      <w:r w:rsidR="00A66FCB" w:rsidRPr="003234D7">
        <w:rPr>
          <w:lang w:eastAsia="de-DE"/>
        </w:rPr>
        <w:t xml:space="preserve"> из </w:t>
      </w:r>
      <w:r w:rsidR="005A66CF" w:rsidRPr="003234D7">
        <w:rPr>
          <w:lang w:eastAsia="de-DE"/>
        </w:rPr>
        <w:t>различити</w:t>
      </w:r>
      <w:r w:rsidR="00A66FCB" w:rsidRPr="003234D7">
        <w:rPr>
          <w:lang w:eastAsia="de-DE"/>
        </w:rPr>
        <w:t>х</w:t>
      </w:r>
      <w:r w:rsidR="005A66CF" w:rsidRPr="003234D7">
        <w:rPr>
          <w:lang w:eastAsia="de-DE"/>
        </w:rPr>
        <w:t xml:space="preserve"> извор</w:t>
      </w:r>
      <w:r w:rsidR="00A66FCB" w:rsidRPr="003234D7">
        <w:rPr>
          <w:lang w:eastAsia="de-DE"/>
        </w:rPr>
        <w:t>а</w:t>
      </w:r>
      <w:r w:rsidR="005A66CF" w:rsidRPr="003234D7">
        <w:rPr>
          <w:lang w:eastAsia="de-DE"/>
        </w:rPr>
        <w:t xml:space="preserve"> финансирања и општа помоћ овим групама</w:t>
      </w:r>
      <w:r w:rsidR="008F601D" w:rsidRPr="003234D7">
        <w:rPr>
          <w:lang w:eastAsia="de-DE"/>
        </w:rPr>
        <w:t>;</w:t>
      </w:r>
    </w:p>
    <w:p w14:paraId="394260E0" w14:textId="4A33CF6F" w:rsidR="00E91EA7" w:rsidRPr="003234D7" w:rsidRDefault="00E91EA7" w:rsidP="00A92758">
      <w:pPr>
        <w:pStyle w:val="Einrckunga"/>
        <w:numPr>
          <w:ilvl w:val="1"/>
          <w:numId w:val="13"/>
        </w:numPr>
        <w:tabs>
          <w:tab w:val="clear" w:pos="1985"/>
          <w:tab w:val="num" w:pos="1701"/>
        </w:tabs>
        <w:spacing w:before="240"/>
        <w:ind w:left="1701" w:hanging="567"/>
        <w:rPr>
          <w:lang w:eastAsia="de-DE"/>
        </w:rPr>
      </w:pPr>
      <w:r w:rsidRPr="003234D7">
        <w:rPr>
          <w:lang w:eastAsia="de-DE"/>
        </w:rPr>
        <w:lastRenderedPageBreak/>
        <w:t>(</w:t>
      </w:r>
      <w:r w:rsidR="005A66CF" w:rsidRPr="003234D7">
        <w:rPr>
          <w:lang w:eastAsia="de-DE"/>
        </w:rPr>
        <w:t>Европска унија и Енергетска заједница</w:t>
      </w:r>
      <w:r w:rsidRPr="003234D7">
        <w:rPr>
          <w:lang w:eastAsia="de-DE"/>
        </w:rPr>
        <w:t xml:space="preserve">) </w:t>
      </w:r>
      <w:r w:rsidR="009F5F25" w:rsidRPr="003234D7">
        <w:rPr>
          <w:lang w:eastAsia="de-DE"/>
        </w:rPr>
        <w:t>с</w:t>
      </w:r>
      <w:r w:rsidR="005A66CF" w:rsidRPr="003234D7">
        <w:rPr>
          <w:lang w:eastAsia="de-DE"/>
        </w:rPr>
        <w:t xml:space="preserve">аветовање о релевантним формалним процесима за постизање правних тековина ЕУ </w:t>
      </w:r>
      <w:r w:rsidRPr="003234D7">
        <w:rPr>
          <w:lang w:eastAsia="de-DE"/>
        </w:rPr>
        <w:t>(</w:t>
      </w:r>
      <w:r w:rsidR="005A66CF" w:rsidRPr="003234D7">
        <w:rPr>
          <w:lang w:eastAsia="de-DE"/>
        </w:rPr>
        <w:t xml:space="preserve">а посебно Поглавља </w:t>
      </w:r>
      <w:r w:rsidRPr="003234D7">
        <w:rPr>
          <w:lang w:eastAsia="de-DE"/>
        </w:rPr>
        <w:t xml:space="preserve">15 </w:t>
      </w:r>
      <w:r w:rsidR="005A66CF" w:rsidRPr="003234D7">
        <w:rPr>
          <w:lang w:eastAsia="de-DE"/>
        </w:rPr>
        <w:t xml:space="preserve">Енергетика и Поглавља </w:t>
      </w:r>
      <w:r w:rsidRPr="003234D7">
        <w:rPr>
          <w:lang w:eastAsia="de-DE"/>
        </w:rPr>
        <w:t xml:space="preserve">27 </w:t>
      </w:r>
      <w:r w:rsidR="005A66CF" w:rsidRPr="003234D7">
        <w:rPr>
          <w:lang w:eastAsia="de-DE"/>
        </w:rPr>
        <w:t>Животна средина и клима</w:t>
      </w:r>
      <w:r w:rsidR="009F5F25" w:rsidRPr="003234D7">
        <w:rPr>
          <w:lang w:eastAsia="de-DE"/>
        </w:rPr>
        <w:t>тске промене</w:t>
      </w:r>
      <w:r w:rsidRPr="003234D7">
        <w:rPr>
          <w:lang w:eastAsia="de-DE"/>
        </w:rPr>
        <w:t xml:space="preserve">) </w:t>
      </w:r>
      <w:r w:rsidR="005A66CF" w:rsidRPr="003234D7">
        <w:rPr>
          <w:lang w:eastAsia="de-DE"/>
        </w:rPr>
        <w:t>и реформских захтева и препорука Енергетске заједнице (ЕнЦ</w:t>
      </w:r>
      <w:r w:rsidRPr="003234D7">
        <w:rPr>
          <w:lang w:eastAsia="de-DE"/>
        </w:rPr>
        <w:t>)</w:t>
      </w:r>
      <w:r w:rsidR="008F601D" w:rsidRPr="003234D7">
        <w:rPr>
          <w:lang w:eastAsia="de-DE"/>
        </w:rPr>
        <w:t>;</w:t>
      </w:r>
    </w:p>
    <w:p w14:paraId="428B3D21" w14:textId="32CCF28E" w:rsidR="00E91EA7" w:rsidRPr="003234D7" w:rsidRDefault="00E91EA7" w:rsidP="00A92758">
      <w:pPr>
        <w:pStyle w:val="Einrckunga"/>
        <w:numPr>
          <w:ilvl w:val="1"/>
          <w:numId w:val="13"/>
        </w:numPr>
        <w:tabs>
          <w:tab w:val="clear" w:pos="1985"/>
          <w:tab w:val="num" w:pos="1701"/>
        </w:tabs>
        <w:spacing w:before="240"/>
        <w:ind w:left="1701" w:hanging="567"/>
        <w:rPr>
          <w:lang w:eastAsia="de-DE"/>
        </w:rPr>
      </w:pPr>
      <w:r w:rsidRPr="003234D7">
        <w:rPr>
          <w:lang w:eastAsia="de-DE"/>
        </w:rPr>
        <w:t>(</w:t>
      </w:r>
      <w:r w:rsidR="005A66CF" w:rsidRPr="003234D7">
        <w:t xml:space="preserve">Истраживање) </w:t>
      </w:r>
      <w:r w:rsidR="009F5F25" w:rsidRPr="003234D7">
        <w:t>п</w:t>
      </w:r>
      <w:r w:rsidR="005A66CF" w:rsidRPr="003234D7">
        <w:t>рипрема студија, анализа и одлука</w:t>
      </w:r>
      <w:r w:rsidR="008F601D" w:rsidRPr="003234D7">
        <w:rPr>
          <w:lang w:eastAsia="de-DE"/>
        </w:rPr>
        <w:t>;</w:t>
      </w:r>
    </w:p>
    <w:p w14:paraId="72B4E6F6" w14:textId="09DFAE0B" w:rsidR="00E91EA7" w:rsidRPr="003234D7" w:rsidRDefault="00E91EA7" w:rsidP="00A92758">
      <w:pPr>
        <w:pStyle w:val="Einrckunga"/>
        <w:numPr>
          <w:ilvl w:val="1"/>
          <w:numId w:val="13"/>
        </w:numPr>
        <w:tabs>
          <w:tab w:val="clear" w:pos="1985"/>
          <w:tab w:val="num" w:pos="1701"/>
        </w:tabs>
        <w:spacing w:before="240"/>
        <w:ind w:left="1701" w:hanging="567"/>
        <w:rPr>
          <w:lang w:eastAsia="de-DE"/>
        </w:rPr>
      </w:pPr>
      <w:r w:rsidRPr="003234D7">
        <w:rPr>
          <w:lang w:eastAsia="de-DE"/>
        </w:rPr>
        <w:t>(</w:t>
      </w:r>
      <w:r w:rsidR="00063043" w:rsidRPr="003234D7">
        <w:rPr>
          <w:lang w:eastAsia="de-DE"/>
        </w:rPr>
        <w:t>Животна средина и социјална питања</w:t>
      </w:r>
      <w:r w:rsidRPr="003234D7">
        <w:rPr>
          <w:lang w:eastAsia="de-DE"/>
        </w:rPr>
        <w:t xml:space="preserve">) </w:t>
      </w:r>
      <w:r w:rsidR="009F5F25" w:rsidRPr="003234D7">
        <w:rPr>
          <w:lang w:eastAsia="de-DE"/>
        </w:rPr>
        <w:t>а</w:t>
      </w:r>
      <w:r w:rsidR="00063043" w:rsidRPr="003234D7">
        <w:rPr>
          <w:lang w:eastAsia="de-DE"/>
        </w:rPr>
        <w:t xml:space="preserve">ко је потребно, анализа климатских, еколошких и социјалних ризика и утицаја реформских мера уз процену </w:t>
      </w:r>
      <w:r w:rsidR="009F5F25" w:rsidRPr="003234D7">
        <w:rPr>
          <w:lang w:eastAsia="de-DE"/>
        </w:rPr>
        <w:t xml:space="preserve">утицаја на </w:t>
      </w:r>
      <w:r w:rsidR="00063043" w:rsidRPr="003234D7">
        <w:rPr>
          <w:lang w:eastAsia="de-DE"/>
        </w:rPr>
        <w:t>животн</w:t>
      </w:r>
      <w:r w:rsidR="009F5F25" w:rsidRPr="003234D7">
        <w:rPr>
          <w:lang w:eastAsia="de-DE"/>
        </w:rPr>
        <w:t>у</w:t>
      </w:r>
      <w:r w:rsidR="00063043" w:rsidRPr="003234D7">
        <w:rPr>
          <w:lang w:eastAsia="de-DE"/>
        </w:rPr>
        <w:t xml:space="preserve"> средин</w:t>
      </w:r>
      <w:r w:rsidR="009F5F25" w:rsidRPr="003234D7">
        <w:rPr>
          <w:lang w:eastAsia="de-DE"/>
        </w:rPr>
        <w:t>у</w:t>
      </w:r>
      <w:r w:rsidR="00063043" w:rsidRPr="003234D7">
        <w:rPr>
          <w:lang w:eastAsia="de-DE"/>
        </w:rPr>
        <w:t xml:space="preserve"> главног донатора (СБ</w:t>
      </w:r>
      <w:r w:rsidRPr="003234D7">
        <w:rPr>
          <w:lang w:eastAsia="de-DE"/>
        </w:rPr>
        <w:t>)</w:t>
      </w:r>
      <w:r w:rsidR="008F601D" w:rsidRPr="003234D7">
        <w:rPr>
          <w:lang w:eastAsia="de-DE"/>
        </w:rPr>
        <w:t>;</w:t>
      </w:r>
    </w:p>
    <w:p w14:paraId="210D729D" w14:textId="41FFD1C4" w:rsidR="00E91EA7" w:rsidRPr="003234D7" w:rsidRDefault="00E91EA7" w:rsidP="00A92758">
      <w:pPr>
        <w:pStyle w:val="Einrckunga"/>
        <w:numPr>
          <w:ilvl w:val="1"/>
          <w:numId w:val="13"/>
        </w:numPr>
        <w:tabs>
          <w:tab w:val="clear" w:pos="1985"/>
          <w:tab w:val="num" w:pos="1701"/>
        </w:tabs>
        <w:spacing w:before="240"/>
        <w:ind w:left="1701" w:hanging="567"/>
        <w:rPr>
          <w:lang w:eastAsia="de-DE"/>
        </w:rPr>
      </w:pPr>
      <w:r w:rsidRPr="003234D7">
        <w:rPr>
          <w:lang w:eastAsia="de-DE"/>
        </w:rPr>
        <w:t>(</w:t>
      </w:r>
      <w:r w:rsidR="00063043" w:rsidRPr="003234D7">
        <w:rPr>
          <w:lang w:eastAsia="de-DE"/>
        </w:rPr>
        <w:t>Стуб</w:t>
      </w:r>
      <w:r w:rsidRPr="003234D7">
        <w:rPr>
          <w:lang w:eastAsia="de-DE"/>
        </w:rPr>
        <w:t xml:space="preserve"> 1) </w:t>
      </w:r>
      <w:r w:rsidR="009F5F25" w:rsidRPr="003234D7">
        <w:rPr>
          <w:lang w:eastAsia="de-DE"/>
        </w:rPr>
        <w:t>и</w:t>
      </w:r>
      <w:r w:rsidR="00063043" w:rsidRPr="003234D7">
        <w:rPr>
          <w:lang w:eastAsia="de-DE"/>
        </w:rPr>
        <w:t xml:space="preserve">звештавање о систему управљања јавним финансијама, посебно у областима јавне управе, борбе против корупције и реформи државних предузећа, у контексту напретка реформи </w:t>
      </w:r>
      <w:r w:rsidR="00DF4B2C" w:rsidRPr="003234D7">
        <w:rPr>
          <w:lang w:eastAsia="de-DE"/>
        </w:rPr>
        <w:t xml:space="preserve">у оквиру </w:t>
      </w:r>
      <w:r w:rsidR="00063043" w:rsidRPr="003234D7">
        <w:rPr>
          <w:lang w:eastAsia="de-DE"/>
        </w:rPr>
        <w:t>Стуба 1 Матрице политика и резултат</w:t>
      </w:r>
      <w:r w:rsidR="00C2301F">
        <w:rPr>
          <w:lang w:eastAsia="de-DE"/>
        </w:rPr>
        <w:t>а</w:t>
      </w:r>
      <w:r w:rsidR="008F601D" w:rsidRPr="003234D7">
        <w:rPr>
          <w:lang w:eastAsia="de-DE"/>
        </w:rPr>
        <w:t>;</w:t>
      </w:r>
    </w:p>
    <w:p w14:paraId="1BF2C5A2" w14:textId="03C3C170" w:rsidR="00E91EA7" w:rsidRPr="003234D7" w:rsidRDefault="00E91EA7" w:rsidP="00A92758">
      <w:pPr>
        <w:pStyle w:val="Einrckunga"/>
        <w:numPr>
          <w:ilvl w:val="1"/>
          <w:numId w:val="13"/>
        </w:numPr>
        <w:tabs>
          <w:tab w:val="clear" w:pos="1985"/>
          <w:tab w:val="num" w:pos="1701"/>
        </w:tabs>
        <w:spacing w:before="240"/>
        <w:ind w:left="1701" w:hanging="567"/>
        <w:rPr>
          <w:lang w:eastAsia="de-DE"/>
        </w:rPr>
      </w:pPr>
      <w:r w:rsidRPr="003234D7">
        <w:rPr>
          <w:lang w:eastAsia="de-DE"/>
        </w:rPr>
        <w:t>(</w:t>
      </w:r>
      <w:r w:rsidR="00063043" w:rsidRPr="003234D7">
        <w:rPr>
          <w:lang w:eastAsia="de-DE"/>
        </w:rPr>
        <w:t xml:space="preserve">Јавне консултације) </w:t>
      </w:r>
      <w:r w:rsidR="00D9568A" w:rsidRPr="003234D7">
        <w:rPr>
          <w:lang w:eastAsia="de-DE"/>
        </w:rPr>
        <w:t>с</w:t>
      </w:r>
      <w:r w:rsidR="00063043" w:rsidRPr="003234D7">
        <w:rPr>
          <w:lang w:eastAsia="de-DE"/>
        </w:rPr>
        <w:t xml:space="preserve">аветовање о процесима јавних консултација </w:t>
      </w:r>
      <w:r w:rsidR="00EC0737" w:rsidRPr="003234D7">
        <w:rPr>
          <w:lang w:eastAsia="de-DE"/>
        </w:rPr>
        <w:t>током</w:t>
      </w:r>
      <w:r w:rsidR="00063043" w:rsidRPr="003234D7">
        <w:rPr>
          <w:lang w:eastAsia="de-DE"/>
        </w:rPr>
        <w:t xml:space="preserve"> припрем</w:t>
      </w:r>
      <w:r w:rsidR="00EC0737" w:rsidRPr="003234D7">
        <w:rPr>
          <w:lang w:eastAsia="de-DE"/>
        </w:rPr>
        <w:t>е</w:t>
      </w:r>
      <w:r w:rsidR="00063043" w:rsidRPr="003234D7">
        <w:rPr>
          <w:lang w:eastAsia="de-DE"/>
        </w:rPr>
        <w:t xml:space="preserve"> за </w:t>
      </w:r>
      <w:r w:rsidR="00EC0737" w:rsidRPr="003234D7">
        <w:rPr>
          <w:lang w:eastAsia="de-DE"/>
        </w:rPr>
        <w:t>спровођење</w:t>
      </w:r>
      <w:r w:rsidR="00063043" w:rsidRPr="003234D7">
        <w:rPr>
          <w:lang w:eastAsia="de-DE"/>
        </w:rPr>
        <w:t xml:space="preserve"> реформи</w:t>
      </w:r>
      <w:r w:rsidR="00685320">
        <w:rPr>
          <w:lang w:eastAsia="de-DE"/>
        </w:rPr>
        <w:t>.</w:t>
      </w:r>
      <w:r w:rsidRPr="003234D7">
        <w:rPr>
          <w:lang w:eastAsia="de-DE"/>
        </w:rPr>
        <w:t xml:space="preserve"> </w:t>
      </w:r>
      <w:r w:rsidR="00685320">
        <w:rPr>
          <w:lang w:eastAsia="de-DE"/>
        </w:rPr>
        <w:t>О</w:t>
      </w:r>
      <w:r w:rsidR="00063043" w:rsidRPr="003234D7">
        <w:rPr>
          <w:lang w:eastAsia="de-DE"/>
        </w:rPr>
        <w:t>безбеђивање информ</w:t>
      </w:r>
      <w:r w:rsidR="00EC0737" w:rsidRPr="003234D7">
        <w:rPr>
          <w:lang w:eastAsia="de-DE"/>
        </w:rPr>
        <w:t>а</w:t>
      </w:r>
      <w:r w:rsidR="00063043" w:rsidRPr="003234D7">
        <w:rPr>
          <w:lang w:eastAsia="de-DE"/>
        </w:rPr>
        <w:t>ција</w:t>
      </w:r>
      <w:r w:rsidR="00D9568A" w:rsidRPr="003234D7">
        <w:rPr>
          <w:lang w:eastAsia="de-DE"/>
        </w:rPr>
        <w:t xml:space="preserve"> интересним странама и јавности </w:t>
      </w:r>
      <w:r w:rsidR="00063043" w:rsidRPr="003234D7">
        <w:rPr>
          <w:lang w:eastAsia="de-DE"/>
        </w:rPr>
        <w:t xml:space="preserve">о </w:t>
      </w:r>
      <w:r w:rsidR="00D9568A" w:rsidRPr="003234D7">
        <w:rPr>
          <w:lang w:eastAsia="de-DE"/>
        </w:rPr>
        <w:t>П</w:t>
      </w:r>
      <w:r w:rsidR="00063043" w:rsidRPr="003234D7">
        <w:rPr>
          <w:lang w:eastAsia="de-DE"/>
        </w:rPr>
        <w:t>рограм</w:t>
      </w:r>
      <w:r w:rsidR="00D9568A" w:rsidRPr="003234D7">
        <w:rPr>
          <w:lang w:eastAsia="de-DE"/>
        </w:rPr>
        <w:t>у</w:t>
      </w:r>
      <w:r w:rsidR="00063043" w:rsidRPr="003234D7">
        <w:rPr>
          <w:lang w:eastAsia="de-DE"/>
        </w:rPr>
        <w:t>, као и управљање информ</w:t>
      </w:r>
      <w:r w:rsidR="00177865">
        <w:rPr>
          <w:lang w:eastAsia="de-DE"/>
        </w:rPr>
        <w:t>а</w:t>
      </w:r>
      <w:r w:rsidR="00063043" w:rsidRPr="003234D7">
        <w:rPr>
          <w:lang w:eastAsia="de-DE"/>
        </w:rPr>
        <w:t>цијама на интернету</w:t>
      </w:r>
      <w:r w:rsidRPr="003234D7">
        <w:rPr>
          <w:lang w:eastAsia="de-DE"/>
        </w:rPr>
        <w:t>.</w:t>
      </w:r>
    </w:p>
    <w:p w14:paraId="13A6F33E" w14:textId="2C132B1B" w:rsidR="00567EF3" w:rsidRPr="00567EF3" w:rsidRDefault="00F168F5" w:rsidP="00F168F5">
      <w:pPr>
        <w:pStyle w:val="Einrckunga"/>
        <w:numPr>
          <w:ilvl w:val="0"/>
          <w:numId w:val="0"/>
        </w:numPr>
        <w:spacing w:before="240"/>
        <w:ind w:left="1418" w:hanging="425"/>
        <w:rPr>
          <w:u w:val="single"/>
        </w:rPr>
      </w:pPr>
      <w:r>
        <w:t xml:space="preserve">ц)  </w:t>
      </w:r>
      <w:r w:rsidR="003E6924" w:rsidRPr="003234D7">
        <w:t xml:space="preserve">Зајмопримац ће обезбедити да се активности његових сектора и институција у вези са спровођењем Програма спроводе и координирају у складу са јасним административним политикама и процедурама. </w:t>
      </w:r>
    </w:p>
    <w:p w14:paraId="602C43C8" w14:textId="1B93E438" w:rsidR="00E91EA7" w:rsidRPr="00567EF3" w:rsidRDefault="003E6924" w:rsidP="00567EF3">
      <w:pPr>
        <w:pStyle w:val="Einrckunga"/>
        <w:numPr>
          <w:ilvl w:val="0"/>
          <w:numId w:val="0"/>
        </w:numPr>
        <w:spacing w:before="240"/>
        <w:ind w:left="1134"/>
        <w:rPr>
          <w:u w:val="single"/>
        </w:rPr>
      </w:pPr>
      <w:r w:rsidRPr="00567EF3">
        <w:rPr>
          <w:u w:val="single"/>
        </w:rPr>
        <w:t>Матрица политика и резултата и дијалог</w:t>
      </w:r>
    </w:p>
    <w:p w14:paraId="1D312BBF" w14:textId="4645CF41" w:rsidR="00E91EA7" w:rsidRPr="003234D7" w:rsidRDefault="00F168F5" w:rsidP="00F168F5">
      <w:pPr>
        <w:pStyle w:val="Einrckunga"/>
        <w:numPr>
          <w:ilvl w:val="0"/>
          <w:numId w:val="0"/>
        </w:numPr>
        <w:spacing w:before="240"/>
        <w:ind w:left="1418" w:hanging="425"/>
      </w:pPr>
      <w:r>
        <w:t xml:space="preserve">д) </w:t>
      </w:r>
      <w:r w:rsidR="008349BD" w:rsidRPr="003234D7">
        <w:t>Зајмопримац ће обезбедити да све претходне активности и тригери усвојени и дефинисани у Матрици политика и резултата наставе да буду на снази током трајања Програма</w:t>
      </w:r>
      <w:r w:rsidR="001945C0" w:rsidRPr="003234D7">
        <w:t>;</w:t>
      </w:r>
    </w:p>
    <w:p w14:paraId="0267FAEF" w14:textId="7DA6F860" w:rsidR="00E91EA7" w:rsidRPr="003234D7" w:rsidRDefault="00F168F5" w:rsidP="00F168F5">
      <w:pPr>
        <w:pStyle w:val="Einrckunga"/>
        <w:numPr>
          <w:ilvl w:val="0"/>
          <w:numId w:val="0"/>
        </w:numPr>
        <w:spacing w:before="240"/>
        <w:ind w:left="1418" w:hanging="425"/>
      </w:pPr>
      <w:r>
        <w:t xml:space="preserve">е) </w:t>
      </w:r>
      <w:r w:rsidR="008349BD" w:rsidRPr="003234D7">
        <w:t xml:space="preserve">Зајмопримац ће обавештавати </w:t>
      </w:r>
      <w:r w:rsidR="00E91EA7" w:rsidRPr="003234D7">
        <w:t>KfW (</w:t>
      </w:r>
      <w:r w:rsidR="008349BD" w:rsidRPr="003234D7">
        <w:t>исто као и АФД и СБ) о разговорима о политикама који се воде са другим мултилатералним и билатералним партнерима који могу имати импликације на имплементацију Програма и пружити</w:t>
      </w:r>
      <w:r w:rsidR="00E91EA7" w:rsidRPr="003234D7">
        <w:t xml:space="preserve"> KfW</w:t>
      </w:r>
      <w:r w:rsidR="008349BD" w:rsidRPr="003234D7">
        <w:t xml:space="preserve">-у могућност да да своје </w:t>
      </w:r>
      <w:r w:rsidR="00F947EB" w:rsidRPr="003234D7">
        <w:t>к</w:t>
      </w:r>
      <w:r w:rsidR="008349BD" w:rsidRPr="003234D7">
        <w:t>оментаре на те предлоге политика</w:t>
      </w:r>
      <w:r w:rsidR="00E91EA7" w:rsidRPr="003234D7">
        <w:t>.</w:t>
      </w:r>
    </w:p>
    <w:p w14:paraId="30E6B1EF" w14:textId="77777777" w:rsidR="00567EF3" w:rsidRDefault="00163C43" w:rsidP="00A92758">
      <w:pPr>
        <w:pStyle w:val="Heading3"/>
        <w:numPr>
          <w:ilvl w:val="2"/>
          <w:numId w:val="55"/>
        </w:numPr>
      </w:pPr>
      <w:r w:rsidRPr="003234D7">
        <w:rPr>
          <w:i/>
          <w:iCs/>
        </w:rPr>
        <w:lastRenderedPageBreak/>
        <w:t>Обавезе усаглашености у области животне средине, социјалних питања, здравља и безбедности</w:t>
      </w:r>
      <w:r w:rsidR="00B201BA" w:rsidRPr="003234D7">
        <w:t xml:space="preserve">. </w:t>
      </w:r>
    </w:p>
    <w:p w14:paraId="6A124D4E" w14:textId="06CE3C29" w:rsidR="00E91EA7" w:rsidRPr="003234D7" w:rsidRDefault="005D7588" w:rsidP="00567EF3">
      <w:pPr>
        <w:pStyle w:val="Heading3"/>
        <w:numPr>
          <w:ilvl w:val="0"/>
          <w:numId w:val="0"/>
        </w:numPr>
        <w:ind w:left="1134"/>
      </w:pPr>
      <w:r w:rsidRPr="003234D7">
        <w:t xml:space="preserve">Термини коришћени у овом члану дефинисани су у Делу </w:t>
      </w:r>
      <w:r w:rsidR="00B201BA" w:rsidRPr="003234D7">
        <w:t xml:space="preserve">A </w:t>
      </w:r>
      <w:r w:rsidRPr="003234D7">
        <w:t>–</w:t>
      </w:r>
      <w:r w:rsidR="002F2C80" w:rsidRPr="003234D7">
        <w:t xml:space="preserve"> </w:t>
      </w:r>
      <w:r w:rsidRPr="003234D7">
        <w:t>Дефиниције које се односе на област животне средине, социјалних питања, здравља и безбедности (</w:t>
      </w:r>
      <w:r w:rsidR="00A361FE" w:rsidRPr="003234D7">
        <w:t>ESHS</w:t>
      </w:r>
      <w:r w:rsidRPr="003234D7">
        <w:t>) овог Прилога</w:t>
      </w:r>
      <w:r w:rsidR="00B201BA" w:rsidRPr="003234D7">
        <w:t>.</w:t>
      </w:r>
    </w:p>
    <w:p w14:paraId="5B2CA92A" w14:textId="280C2CC7" w:rsidR="00E91EA7" w:rsidRPr="003234D7" w:rsidRDefault="00C914CE" w:rsidP="00A92758">
      <w:pPr>
        <w:pStyle w:val="Einrckunga"/>
        <w:numPr>
          <w:ilvl w:val="0"/>
          <w:numId w:val="53"/>
        </w:numPr>
        <w:tabs>
          <w:tab w:val="clear" w:pos="1418"/>
          <w:tab w:val="num" w:pos="1134"/>
        </w:tabs>
        <w:spacing w:before="240"/>
        <w:ind w:left="1134"/>
        <w:rPr>
          <w:lang w:eastAsia="de-DE"/>
        </w:rPr>
      </w:pPr>
      <w:r w:rsidRPr="003234D7">
        <w:rPr>
          <w:lang w:eastAsia="de-DE"/>
        </w:rPr>
        <w:t xml:space="preserve">Зајмопримац ће све време </w:t>
      </w:r>
      <w:r w:rsidR="00B1687F" w:rsidRPr="003234D7">
        <w:rPr>
          <w:lang w:eastAsia="de-DE"/>
        </w:rPr>
        <w:t xml:space="preserve">пословати </w:t>
      </w:r>
      <w:r w:rsidRPr="003234D7">
        <w:rPr>
          <w:lang w:eastAsia="de-DE"/>
        </w:rPr>
        <w:t>у складу са свим важећим националним законским и подзаконским актима у области животне средине, здравља и безбедно</w:t>
      </w:r>
      <w:r w:rsidR="00177865">
        <w:rPr>
          <w:lang w:eastAsia="de-DE"/>
        </w:rPr>
        <w:t>с</w:t>
      </w:r>
      <w:r w:rsidRPr="003234D7">
        <w:rPr>
          <w:lang w:eastAsia="de-DE"/>
        </w:rPr>
        <w:t>ти на раду и социјалних питања, Основним стандардима рада Међународне организације рада како је наведено у Декларацији МОР</w:t>
      </w:r>
      <w:r w:rsidR="00FB25C9" w:rsidRPr="003234D7">
        <w:rPr>
          <w:lang w:eastAsia="de-DE"/>
        </w:rPr>
        <w:t>-а</w:t>
      </w:r>
      <w:r w:rsidRPr="003234D7">
        <w:rPr>
          <w:lang w:eastAsia="de-DE"/>
        </w:rPr>
        <w:t xml:space="preserve"> о основним принципима и правима на раду из 1998. године и Основним условима запошљавања, као и еколошким и социјалним стандардима </w:t>
      </w:r>
      <w:r w:rsidR="00E91EA7" w:rsidRPr="003234D7">
        <w:rPr>
          <w:lang w:eastAsia="de-DE"/>
        </w:rPr>
        <w:t>KfW</w:t>
      </w:r>
      <w:r w:rsidRPr="003234D7">
        <w:rPr>
          <w:lang w:eastAsia="de-DE"/>
        </w:rPr>
        <w:t>-а</w:t>
      </w:r>
      <w:r w:rsidR="00FB25C9" w:rsidRPr="003234D7">
        <w:rPr>
          <w:lang w:eastAsia="de-DE"/>
        </w:rPr>
        <w:t>.</w:t>
      </w:r>
    </w:p>
    <w:p w14:paraId="5B629C74" w14:textId="15972C57" w:rsidR="00E91EA7" w:rsidRPr="003234D7" w:rsidRDefault="00316AE8" w:rsidP="00316AE8">
      <w:pPr>
        <w:pStyle w:val="Einrckunga"/>
        <w:numPr>
          <w:ilvl w:val="0"/>
          <w:numId w:val="0"/>
        </w:numPr>
        <w:spacing w:before="240"/>
        <w:ind w:left="1134" w:hanging="425"/>
        <w:rPr>
          <w:lang w:eastAsia="de-DE"/>
        </w:rPr>
      </w:pPr>
      <w:r>
        <w:rPr>
          <w:lang w:eastAsia="de-DE"/>
        </w:rPr>
        <w:t xml:space="preserve">б)  </w:t>
      </w:r>
      <w:r w:rsidR="00B66568" w:rsidRPr="003234D7">
        <w:rPr>
          <w:lang w:eastAsia="de-DE"/>
        </w:rPr>
        <w:t xml:space="preserve">Како би се избегли и ублажили значајни негативни ефекти на животну средину и становништво у Србији или како би се </w:t>
      </w:r>
      <w:r w:rsidR="003929BF" w:rsidRPr="003234D7">
        <w:rPr>
          <w:lang w:eastAsia="de-DE"/>
        </w:rPr>
        <w:t xml:space="preserve">њима управљало, Зајмопримац ће обезбедити да мере и радње </w:t>
      </w:r>
      <w:r w:rsidR="00FB25C9" w:rsidRPr="003234D7">
        <w:rPr>
          <w:lang w:eastAsia="de-DE"/>
        </w:rPr>
        <w:t>у</w:t>
      </w:r>
      <w:r w:rsidR="003929BF" w:rsidRPr="003234D7">
        <w:rPr>
          <w:lang w:eastAsia="de-DE"/>
        </w:rPr>
        <w:t>смерене на решавање екол</w:t>
      </w:r>
      <w:r w:rsidR="00177865">
        <w:rPr>
          <w:lang w:eastAsia="de-DE"/>
        </w:rPr>
        <w:t>о</w:t>
      </w:r>
      <w:r w:rsidR="003929BF" w:rsidRPr="003234D7">
        <w:rPr>
          <w:lang w:eastAsia="de-DE"/>
        </w:rPr>
        <w:t>шких и социјалних ризика и утицај</w:t>
      </w:r>
      <w:r w:rsidR="00FB25C9" w:rsidRPr="003234D7">
        <w:rPr>
          <w:lang w:eastAsia="de-DE"/>
        </w:rPr>
        <w:t>а</w:t>
      </w:r>
      <w:r w:rsidR="003929BF" w:rsidRPr="003234D7">
        <w:rPr>
          <w:lang w:eastAsia="de-DE"/>
        </w:rPr>
        <w:t xml:space="preserve"> идентификован</w:t>
      </w:r>
      <w:r w:rsidR="00FB25C9" w:rsidRPr="003234D7">
        <w:rPr>
          <w:lang w:eastAsia="de-DE"/>
        </w:rPr>
        <w:t>их</w:t>
      </w:r>
      <w:r w:rsidR="003929BF" w:rsidRPr="003234D7">
        <w:rPr>
          <w:lang w:eastAsia="de-DE"/>
        </w:rPr>
        <w:t xml:space="preserve"> у Процени утицаја на животну средину и социјална питања главног донатора и </w:t>
      </w:r>
      <w:r w:rsidR="00E91EA7" w:rsidRPr="003234D7">
        <w:rPr>
          <w:lang w:eastAsia="de-DE"/>
        </w:rPr>
        <w:t>KfW</w:t>
      </w:r>
      <w:r w:rsidR="003929BF" w:rsidRPr="003234D7">
        <w:rPr>
          <w:lang w:eastAsia="de-DE"/>
        </w:rPr>
        <w:t>-а буду пажљиво размотрене приликом припреме Матрице политика и резултата и показатеља учинка сваке будуће фазе Програма</w:t>
      </w:r>
      <w:r w:rsidR="00FB25C9" w:rsidRPr="003234D7">
        <w:rPr>
          <w:lang w:eastAsia="de-DE"/>
        </w:rPr>
        <w:t>.</w:t>
      </w:r>
    </w:p>
    <w:p w14:paraId="7118F311" w14:textId="46BAC0D5" w:rsidR="00E91EA7" w:rsidRPr="003234D7" w:rsidRDefault="00316AE8" w:rsidP="00316AE8">
      <w:pPr>
        <w:pStyle w:val="Einrckunga"/>
        <w:numPr>
          <w:ilvl w:val="0"/>
          <w:numId w:val="0"/>
        </w:numPr>
        <w:spacing w:before="240"/>
        <w:ind w:left="1134" w:hanging="425"/>
        <w:rPr>
          <w:lang w:eastAsia="de-DE"/>
        </w:rPr>
      </w:pPr>
      <w:r>
        <w:rPr>
          <w:lang w:eastAsia="de-DE"/>
        </w:rPr>
        <w:t xml:space="preserve">ц) </w:t>
      </w:r>
      <w:r w:rsidR="00D53594" w:rsidRPr="003234D7">
        <w:rPr>
          <w:lang w:eastAsia="de-DE"/>
        </w:rPr>
        <w:t xml:space="preserve">Зајмопримац ће пратити и извештавати KfW о имплементацији одговарајућих мера и радњи које произлазе из Процене утицаја на животну средину и социјална питања главног донатора и </w:t>
      </w:r>
      <w:r w:rsidR="00E91EA7" w:rsidRPr="003234D7">
        <w:rPr>
          <w:lang w:eastAsia="de-DE"/>
        </w:rPr>
        <w:t>KfW</w:t>
      </w:r>
      <w:r w:rsidR="00D53594" w:rsidRPr="003234D7">
        <w:rPr>
          <w:lang w:eastAsia="de-DE"/>
        </w:rPr>
        <w:t>-а</w:t>
      </w:r>
      <w:r w:rsidR="00FB25C9" w:rsidRPr="003234D7">
        <w:rPr>
          <w:lang w:eastAsia="de-DE"/>
        </w:rPr>
        <w:t>.</w:t>
      </w:r>
    </w:p>
    <w:p w14:paraId="6531C6B7" w14:textId="3370C8CB" w:rsidR="00E91EA7" w:rsidRPr="003234D7" w:rsidRDefault="00316AE8" w:rsidP="00316AE8">
      <w:pPr>
        <w:pStyle w:val="Einrckunga"/>
        <w:numPr>
          <w:ilvl w:val="0"/>
          <w:numId w:val="0"/>
        </w:numPr>
        <w:spacing w:before="240"/>
        <w:ind w:left="1134" w:hanging="425"/>
        <w:rPr>
          <w:lang w:eastAsia="de-DE"/>
        </w:rPr>
      </w:pPr>
      <w:r>
        <w:rPr>
          <w:lang w:eastAsia="de-DE"/>
        </w:rPr>
        <w:t xml:space="preserve">д) </w:t>
      </w:r>
      <w:r w:rsidR="00D53594" w:rsidRPr="003234D7">
        <w:rPr>
          <w:lang w:eastAsia="de-DE"/>
        </w:rPr>
        <w:t>Зајмопримац ће обелоданити релевантне информације у контексту Програма и организовати сврсисходне консултације са националним носиоцима интерес</w:t>
      </w:r>
      <w:r w:rsidR="002B7217" w:rsidRPr="003234D7">
        <w:rPr>
          <w:lang w:eastAsia="de-DE"/>
        </w:rPr>
        <w:t>а</w:t>
      </w:r>
      <w:r w:rsidR="00D53594" w:rsidRPr="003234D7">
        <w:rPr>
          <w:lang w:eastAsia="de-DE"/>
        </w:rPr>
        <w:t xml:space="preserve"> и </w:t>
      </w:r>
      <w:r w:rsidR="005019E9" w:rsidRPr="003234D7">
        <w:rPr>
          <w:lang w:eastAsia="de-DE"/>
        </w:rPr>
        <w:t>јавношћу</w:t>
      </w:r>
      <w:r w:rsidR="00E91EA7" w:rsidRPr="003234D7">
        <w:rPr>
          <w:lang w:eastAsia="de-DE"/>
        </w:rPr>
        <w:t xml:space="preserve"> (</w:t>
      </w:r>
      <w:r w:rsidR="005019E9" w:rsidRPr="003234D7">
        <w:rPr>
          <w:lang w:eastAsia="de-DE"/>
        </w:rPr>
        <w:t>та</w:t>
      </w:r>
      <w:r w:rsidR="00AC5908" w:rsidRPr="003234D7">
        <w:rPr>
          <w:lang w:eastAsia="de-DE"/>
        </w:rPr>
        <w:t>м</w:t>
      </w:r>
      <w:r w:rsidR="005019E9" w:rsidRPr="003234D7">
        <w:rPr>
          <w:lang w:eastAsia="de-DE"/>
        </w:rPr>
        <w:t>о где је то примењиво</w:t>
      </w:r>
      <w:r w:rsidR="00E91EA7" w:rsidRPr="003234D7">
        <w:rPr>
          <w:lang w:eastAsia="de-DE"/>
        </w:rPr>
        <w:t xml:space="preserve">) </w:t>
      </w:r>
      <w:r w:rsidR="005019E9" w:rsidRPr="003234D7">
        <w:rPr>
          <w:lang w:eastAsia="de-DE"/>
        </w:rPr>
        <w:t>како би им се омогућило да разумеју ризике и могућности које Програм доноси као и инкорпорирање њихових повратних информација у будуће оквире политика и показате</w:t>
      </w:r>
      <w:r w:rsidR="00177865">
        <w:rPr>
          <w:lang w:eastAsia="de-DE"/>
        </w:rPr>
        <w:t>љ</w:t>
      </w:r>
      <w:r w:rsidR="005019E9" w:rsidRPr="003234D7">
        <w:rPr>
          <w:lang w:eastAsia="de-DE"/>
        </w:rPr>
        <w:t>е резултата. Поред тога, Зајмопримац ће обезбедити јавно доступан механизам за</w:t>
      </w:r>
      <w:r w:rsidR="001B0877" w:rsidRPr="003234D7">
        <w:rPr>
          <w:lang w:eastAsia="de-DE"/>
        </w:rPr>
        <w:t xml:space="preserve"> општа питања и подношење сугестија и жалби од стране интересних страна и лица кој</w:t>
      </w:r>
      <w:r w:rsidR="00AC5908" w:rsidRPr="003234D7">
        <w:rPr>
          <w:lang w:eastAsia="de-DE"/>
        </w:rPr>
        <w:t>е</w:t>
      </w:r>
      <w:r w:rsidR="001B0877" w:rsidRPr="003234D7">
        <w:rPr>
          <w:lang w:eastAsia="de-DE"/>
        </w:rPr>
        <w:t xml:space="preserve"> имплементација Програма погађа</w:t>
      </w:r>
      <w:r w:rsidR="00FB25C9" w:rsidRPr="003234D7">
        <w:rPr>
          <w:lang w:eastAsia="de-DE"/>
        </w:rPr>
        <w:t>.</w:t>
      </w:r>
    </w:p>
    <w:p w14:paraId="41A137EB" w14:textId="1AEB9D48" w:rsidR="00E91EA7" w:rsidRPr="003234D7" w:rsidRDefault="00316AE8" w:rsidP="00316AE8">
      <w:pPr>
        <w:pStyle w:val="Einrckunga"/>
        <w:numPr>
          <w:ilvl w:val="0"/>
          <w:numId w:val="0"/>
        </w:numPr>
        <w:spacing w:before="240"/>
        <w:ind w:left="1134" w:hanging="425"/>
        <w:rPr>
          <w:lang w:eastAsia="de-DE"/>
        </w:rPr>
      </w:pPr>
      <w:r>
        <w:rPr>
          <w:lang w:eastAsia="de-DE"/>
        </w:rPr>
        <w:t xml:space="preserve">е)   </w:t>
      </w:r>
      <w:r w:rsidR="001B0877" w:rsidRPr="003234D7">
        <w:rPr>
          <w:lang w:eastAsia="de-DE"/>
        </w:rPr>
        <w:t xml:space="preserve">Зајмопримац ће без одлагања обавестити </w:t>
      </w:r>
      <w:r w:rsidR="00E91EA7" w:rsidRPr="003234D7">
        <w:rPr>
          <w:lang w:eastAsia="de-DE"/>
        </w:rPr>
        <w:t xml:space="preserve">KfW </w:t>
      </w:r>
      <w:r w:rsidR="001B0877" w:rsidRPr="003234D7">
        <w:rPr>
          <w:lang w:eastAsia="de-DE"/>
        </w:rPr>
        <w:t xml:space="preserve">о сваком догађају који </w:t>
      </w:r>
      <w:r>
        <w:rPr>
          <w:lang w:eastAsia="de-DE"/>
        </w:rPr>
        <w:t xml:space="preserve"> </w:t>
      </w:r>
      <w:r w:rsidR="001B0877" w:rsidRPr="003234D7">
        <w:rPr>
          <w:lang w:eastAsia="de-DE"/>
        </w:rPr>
        <w:t>се односи на Програмске активно</w:t>
      </w:r>
      <w:r w:rsidR="002B7217" w:rsidRPr="003234D7">
        <w:rPr>
          <w:lang w:eastAsia="de-DE"/>
        </w:rPr>
        <w:t>с</w:t>
      </w:r>
      <w:r w:rsidR="001B0877" w:rsidRPr="003234D7">
        <w:rPr>
          <w:lang w:eastAsia="de-DE"/>
        </w:rPr>
        <w:t xml:space="preserve">ти који је негативно пропраћен </w:t>
      </w:r>
      <w:r w:rsidR="009B7CA0" w:rsidRPr="003234D7">
        <w:rPr>
          <w:lang w:eastAsia="de-DE"/>
        </w:rPr>
        <w:lastRenderedPageBreak/>
        <w:t xml:space="preserve">или се негативно извештавало </w:t>
      </w:r>
      <w:r w:rsidR="001B0877" w:rsidRPr="003234D7">
        <w:rPr>
          <w:lang w:eastAsia="de-DE"/>
        </w:rPr>
        <w:t xml:space="preserve">од стране медија, </w:t>
      </w:r>
      <w:r w:rsidR="009B7CA0" w:rsidRPr="003234D7">
        <w:rPr>
          <w:lang w:eastAsia="de-DE"/>
        </w:rPr>
        <w:t>невладиних организација или других, судским поступцима, инцидентима великих размера или могућим обавезама. Поре</w:t>
      </w:r>
      <w:r w:rsidR="00177865">
        <w:rPr>
          <w:lang w:eastAsia="de-DE"/>
        </w:rPr>
        <w:t>д</w:t>
      </w:r>
      <w:r w:rsidR="009B7CA0" w:rsidRPr="003234D7">
        <w:rPr>
          <w:lang w:eastAsia="de-DE"/>
        </w:rPr>
        <w:t xml:space="preserve"> тога, Зајмопримац ће припремити и проценити кор</w:t>
      </w:r>
      <w:r w:rsidR="00177865">
        <w:rPr>
          <w:lang w:eastAsia="de-DE"/>
        </w:rPr>
        <w:t>е</w:t>
      </w:r>
      <w:r w:rsidR="009B7CA0" w:rsidRPr="003234D7">
        <w:rPr>
          <w:lang w:eastAsia="de-DE"/>
        </w:rPr>
        <w:t>ктивне мере, управљати утицајем тих догађаја, и обавестити KfW о корективним мерама</w:t>
      </w:r>
      <w:r w:rsidR="002B7217" w:rsidRPr="003234D7">
        <w:rPr>
          <w:lang w:eastAsia="de-DE"/>
        </w:rPr>
        <w:t>.</w:t>
      </w:r>
    </w:p>
    <w:p w14:paraId="60EAF940" w14:textId="2F4E693B" w:rsidR="00E91EA7" w:rsidRPr="003234D7" w:rsidRDefault="00316AE8" w:rsidP="00316AE8">
      <w:pPr>
        <w:pStyle w:val="Einrckunga"/>
        <w:numPr>
          <w:ilvl w:val="0"/>
          <w:numId w:val="0"/>
        </w:numPr>
        <w:spacing w:before="240"/>
        <w:ind w:left="1134" w:hanging="425"/>
        <w:rPr>
          <w:lang w:eastAsia="de-DE"/>
        </w:rPr>
      </w:pPr>
      <w:r>
        <w:rPr>
          <w:lang w:eastAsia="de-DE"/>
        </w:rPr>
        <w:t xml:space="preserve">ф) </w:t>
      </w:r>
      <w:r w:rsidR="000731E0" w:rsidRPr="003234D7">
        <w:rPr>
          <w:lang w:eastAsia="de-DE"/>
        </w:rPr>
        <w:t>Зајмопримац ће осигурати да се средства Програма не користе за финансирање расхода наведених на списку датом у Делу Б</w:t>
      </w:r>
      <w:r w:rsidR="00E91EA7" w:rsidRPr="003234D7">
        <w:rPr>
          <w:lang w:eastAsia="de-DE"/>
        </w:rPr>
        <w:t xml:space="preserve"> (</w:t>
      </w:r>
      <w:r w:rsidR="00B63C55" w:rsidRPr="003234D7">
        <w:rPr>
          <w:i/>
          <w:iCs/>
          <w:lang w:eastAsia="de-DE"/>
        </w:rPr>
        <w:t>Спис</w:t>
      </w:r>
      <w:r w:rsidR="005A2B14">
        <w:rPr>
          <w:i/>
          <w:iCs/>
          <w:lang w:eastAsia="de-DE"/>
        </w:rPr>
        <w:t>а</w:t>
      </w:r>
      <w:r w:rsidR="00B63C55" w:rsidRPr="003234D7">
        <w:rPr>
          <w:i/>
          <w:iCs/>
          <w:lang w:eastAsia="de-DE"/>
        </w:rPr>
        <w:t xml:space="preserve">к активности чије финансирање је </w:t>
      </w:r>
      <w:r w:rsidR="00542CBC" w:rsidRPr="003234D7">
        <w:rPr>
          <w:i/>
          <w:iCs/>
          <w:lang w:eastAsia="de-DE"/>
        </w:rPr>
        <w:t>искључено</w:t>
      </w:r>
      <w:r w:rsidR="00E91EA7" w:rsidRPr="003234D7">
        <w:rPr>
          <w:lang w:eastAsia="de-DE"/>
        </w:rPr>
        <w:t xml:space="preserve">). </w:t>
      </w:r>
    </w:p>
    <w:p w14:paraId="31690602" w14:textId="72C4DA7B" w:rsidR="00E91EA7" w:rsidRPr="003234D7" w:rsidRDefault="000731E0" w:rsidP="00B608C1">
      <w:pPr>
        <w:pStyle w:val="Heading2"/>
        <w:tabs>
          <w:tab w:val="clear" w:pos="1134"/>
          <w:tab w:val="num" w:pos="709"/>
        </w:tabs>
        <w:spacing w:before="240"/>
        <w:ind w:hanging="1134"/>
      </w:pPr>
      <w:bookmarkStart w:id="998" w:name="_Toc534882132"/>
      <w:bookmarkStart w:id="999" w:name="_Toc127979188"/>
      <w:r w:rsidRPr="003234D7">
        <w:t>Извештавање и друге одредбе</w:t>
      </w:r>
      <w:bookmarkEnd w:id="998"/>
      <w:bookmarkEnd w:id="999"/>
    </w:p>
    <w:p w14:paraId="25185AF0" w14:textId="5ED4FD1B" w:rsidR="00E91EA7" w:rsidRPr="003234D7" w:rsidRDefault="000731E0" w:rsidP="00A92758">
      <w:pPr>
        <w:pStyle w:val="Heading3"/>
        <w:numPr>
          <w:ilvl w:val="2"/>
          <w:numId w:val="54"/>
        </w:numPr>
        <w:tabs>
          <w:tab w:val="clear" w:pos="1134"/>
          <w:tab w:val="num" w:pos="709"/>
        </w:tabs>
        <w:spacing w:before="240"/>
        <w:ind w:hanging="1134"/>
        <w:rPr>
          <w:bCs/>
          <w:i/>
          <w:iCs/>
        </w:rPr>
      </w:pPr>
      <w:bookmarkStart w:id="1000" w:name="_Toc534882133"/>
      <w:r w:rsidRPr="003234D7">
        <w:rPr>
          <w:bCs/>
          <w:i/>
          <w:iCs/>
        </w:rPr>
        <w:t>Извештавање</w:t>
      </w:r>
      <w:bookmarkEnd w:id="1000"/>
    </w:p>
    <w:p w14:paraId="3265655B" w14:textId="19997FCB" w:rsidR="00E91EA7" w:rsidRPr="003234D7" w:rsidRDefault="00A92758" w:rsidP="00A92758">
      <w:pPr>
        <w:pStyle w:val="Einrckunga"/>
        <w:numPr>
          <w:ilvl w:val="0"/>
          <w:numId w:val="0"/>
        </w:numPr>
        <w:tabs>
          <w:tab w:val="left" w:pos="851"/>
        </w:tabs>
        <w:spacing w:before="240"/>
        <w:ind w:left="1134" w:hanging="425"/>
      </w:pPr>
      <w:r>
        <w:t xml:space="preserve">а) </w:t>
      </w:r>
      <w:r w:rsidR="00E91EA7" w:rsidRPr="003234D7">
        <w:t xml:space="preserve">KfW </w:t>
      </w:r>
      <w:r w:rsidR="005258DF" w:rsidRPr="003234D7">
        <w:t xml:space="preserve">ће </w:t>
      </w:r>
      <w:r w:rsidR="000731E0" w:rsidRPr="003234D7">
        <w:t>заједно са АФД</w:t>
      </w:r>
      <w:r w:rsidR="005258DF" w:rsidRPr="003234D7">
        <w:t>-ом</w:t>
      </w:r>
      <w:r w:rsidR="000731E0" w:rsidRPr="003234D7">
        <w:t>, С</w:t>
      </w:r>
      <w:r w:rsidR="008F3FEB">
        <w:t>Б</w:t>
      </w:r>
      <w:r w:rsidR="005258DF" w:rsidRPr="003234D7">
        <w:t>-ом</w:t>
      </w:r>
      <w:r w:rsidR="000731E0" w:rsidRPr="003234D7">
        <w:t xml:space="preserve"> и Зајмопримцем </w:t>
      </w:r>
      <w:r w:rsidR="00567EF3">
        <w:t xml:space="preserve">може </w:t>
      </w:r>
      <w:r w:rsidR="000731E0" w:rsidRPr="003234D7">
        <w:t xml:space="preserve">спроводити ревизију имплементације Програма </w:t>
      </w:r>
      <w:r w:rsidR="00A639F3" w:rsidRPr="003234D7">
        <w:t>(</w:t>
      </w:r>
      <w:r w:rsidR="000731E0" w:rsidRPr="003234D7">
        <w:t>„Извештаји о напретку</w:t>
      </w:r>
      <w:r w:rsidRPr="00F01381">
        <w:rPr>
          <w:bCs/>
          <w:color w:val="000000"/>
          <w:lang w:val="sr-Cyrl-CS" w:eastAsia="sr-Latn-CS"/>
        </w:rPr>
        <w:t>”</w:t>
      </w:r>
      <w:r w:rsidR="00A639F3" w:rsidRPr="003234D7">
        <w:t>)</w:t>
      </w:r>
      <w:r w:rsidR="00E91EA7" w:rsidRPr="003234D7">
        <w:t xml:space="preserve">. </w:t>
      </w:r>
      <w:r w:rsidR="000731E0" w:rsidRPr="003234D7">
        <w:t xml:space="preserve">Ревизије </w:t>
      </w:r>
      <w:r w:rsidR="00567EF3">
        <w:t xml:space="preserve">могу </w:t>
      </w:r>
      <w:r w:rsidR="000731E0" w:rsidRPr="003234D7">
        <w:t>бити засноване на извештајима кој</w:t>
      </w:r>
      <w:r w:rsidR="00F31995" w:rsidRPr="003234D7">
        <w:t>е</w:t>
      </w:r>
      <w:r w:rsidR="000731E0" w:rsidRPr="003234D7">
        <w:t xml:space="preserve"> ће подносити ДПО консултанти</w:t>
      </w:r>
      <w:r w:rsidR="00567EF3">
        <w:t xml:space="preserve"> и информацијама датих од стране укључених министарстава као и других релевантних извора информација.</w:t>
      </w:r>
      <w:r w:rsidR="00A4359F" w:rsidRPr="003234D7">
        <w:t xml:space="preserve"> Зајмопримац ће доставити све информације које </w:t>
      </w:r>
      <w:r w:rsidR="00567EF3" w:rsidRPr="00567EF3">
        <w:t>KfW</w:t>
      </w:r>
      <w:r w:rsidR="00567EF3" w:rsidRPr="003234D7">
        <w:t xml:space="preserve"> </w:t>
      </w:r>
      <w:r w:rsidR="00567EF3">
        <w:t xml:space="preserve">или </w:t>
      </w:r>
      <w:r w:rsidR="00A4359F" w:rsidRPr="003234D7">
        <w:t xml:space="preserve">ДПО консултанти буду тражили како би </w:t>
      </w:r>
      <w:r w:rsidR="006C62B3" w:rsidRPr="003234D7">
        <w:t xml:space="preserve">се </w:t>
      </w:r>
      <w:r w:rsidR="00A4359F" w:rsidRPr="003234D7">
        <w:t>обезбедил</w:t>
      </w:r>
      <w:r w:rsidR="006C62B3" w:rsidRPr="003234D7">
        <w:t>о</w:t>
      </w:r>
      <w:r w:rsidR="00A4359F" w:rsidRPr="003234D7">
        <w:t xml:space="preserve"> адекватно праћење имплементације Програма</w:t>
      </w:r>
      <w:r w:rsidR="00882778">
        <w:t>;</w:t>
      </w:r>
      <w:r w:rsidR="00E91EA7" w:rsidRPr="003234D7">
        <w:t xml:space="preserve"> </w:t>
      </w:r>
    </w:p>
    <w:p w14:paraId="2991CBAB" w14:textId="75842F39" w:rsidR="00E91EA7" w:rsidRPr="003234D7" w:rsidRDefault="00A92758" w:rsidP="00A92758">
      <w:pPr>
        <w:pStyle w:val="Einrckunga"/>
        <w:numPr>
          <w:ilvl w:val="0"/>
          <w:numId w:val="0"/>
        </w:numPr>
        <w:tabs>
          <w:tab w:val="left" w:pos="851"/>
        </w:tabs>
        <w:spacing w:before="240"/>
        <w:ind w:left="1134" w:hanging="425"/>
      </w:pPr>
      <w:r>
        <w:t xml:space="preserve">б) </w:t>
      </w:r>
      <w:r w:rsidR="00267673" w:rsidRPr="003234D7">
        <w:t>Поред захтева наведених у став</w:t>
      </w:r>
      <w:r w:rsidR="00FA3430">
        <w:t>у</w:t>
      </w:r>
      <w:r w:rsidR="00267673" w:rsidRPr="003234D7">
        <w:t xml:space="preserve"> </w:t>
      </w:r>
      <w:r w:rsidR="00E91EA7" w:rsidRPr="003234D7">
        <w:t>3.1.</w:t>
      </w:r>
      <w:r w:rsidR="00EA4FE8" w:rsidRPr="003234D7">
        <w:t>a)</w:t>
      </w:r>
      <w:r w:rsidR="00E91EA7" w:rsidRPr="003234D7">
        <w:t xml:space="preserve">, </w:t>
      </w:r>
      <w:r w:rsidR="00267673" w:rsidRPr="003234D7">
        <w:t>Зајмопримац ће извештавати о свим околностима које би могле да угрозе постизање свеобухватног циља, сврху Програма и резултате</w:t>
      </w:r>
      <w:r w:rsidR="00A177D2" w:rsidRPr="003234D7">
        <w:t>.</w:t>
      </w:r>
      <w:r w:rsidR="00E91EA7" w:rsidRPr="003234D7">
        <w:t xml:space="preserve"> </w:t>
      </w:r>
    </w:p>
    <w:p w14:paraId="5768516D" w14:textId="180BBDD1" w:rsidR="00E91EA7" w:rsidRPr="003234D7" w:rsidRDefault="00A92758" w:rsidP="00A92758">
      <w:pPr>
        <w:pStyle w:val="Einrckunga"/>
        <w:numPr>
          <w:ilvl w:val="0"/>
          <w:numId w:val="0"/>
        </w:numPr>
        <w:tabs>
          <w:tab w:val="left" w:pos="851"/>
        </w:tabs>
        <w:spacing w:before="240"/>
        <w:ind w:left="1134" w:hanging="425"/>
      </w:pPr>
      <w:r>
        <w:t xml:space="preserve">ц) </w:t>
      </w:r>
      <w:r w:rsidR="00F073D2" w:rsidRPr="003234D7">
        <w:t xml:space="preserve">Након окончања Програма, Зајмопримац ће известити о даљем напретку. </w:t>
      </w:r>
      <w:r w:rsidR="00E91EA7" w:rsidRPr="003234D7">
        <w:t xml:space="preserve">KfW </w:t>
      </w:r>
      <w:r w:rsidR="00F073D2" w:rsidRPr="003234D7">
        <w:t>ће благовремено обавестити Зајмопримца о завршетку периода</w:t>
      </w:r>
      <w:r w:rsidR="00FA3430">
        <w:t xml:space="preserve"> извештавања</w:t>
      </w:r>
      <w:r w:rsidR="00E91EA7" w:rsidRPr="003234D7">
        <w:t>.</w:t>
      </w:r>
    </w:p>
    <w:p w14:paraId="580896F7" w14:textId="65A97473" w:rsidR="00E91EA7" w:rsidRPr="003234D7" w:rsidRDefault="0002511F" w:rsidP="00B608C1">
      <w:pPr>
        <w:pStyle w:val="Heading3"/>
        <w:tabs>
          <w:tab w:val="clear" w:pos="1134"/>
          <w:tab w:val="num" w:pos="709"/>
        </w:tabs>
        <w:spacing w:before="240"/>
        <w:ind w:hanging="1134"/>
        <w:rPr>
          <w:lang w:eastAsia="de-DE"/>
        </w:rPr>
      </w:pPr>
      <w:bookmarkStart w:id="1001" w:name="_Toc534882134"/>
      <w:r w:rsidRPr="003234D7">
        <w:rPr>
          <w:bCs/>
          <w:i/>
          <w:iCs/>
        </w:rPr>
        <w:t>Друге одредбе</w:t>
      </w:r>
      <w:bookmarkEnd w:id="1001"/>
      <w:r w:rsidR="00B05731" w:rsidRPr="003234D7">
        <w:rPr>
          <w:bCs/>
          <w:i/>
          <w:iCs/>
        </w:rPr>
        <w:t xml:space="preserve">. </w:t>
      </w:r>
      <w:r w:rsidRPr="003234D7">
        <w:rPr>
          <w:lang w:eastAsia="de-DE"/>
        </w:rPr>
        <w:t>Зајмоприм</w:t>
      </w:r>
      <w:r w:rsidR="008F3FEB" w:rsidRPr="003234D7">
        <w:rPr>
          <w:lang w:eastAsia="de-DE"/>
        </w:rPr>
        <w:t>а</w:t>
      </w:r>
      <w:r w:rsidRPr="003234D7">
        <w:rPr>
          <w:lang w:eastAsia="de-DE"/>
        </w:rPr>
        <w:t xml:space="preserve">ц ће доставити </w:t>
      </w:r>
      <w:r w:rsidR="00E91EA7" w:rsidRPr="003234D7">
        <w:rPr>
          <w:lang w:eastAsia="de-DE"/>
        </w:rPr>
        <w:t>KfW</w:t>
      </w:r>
      <w:r w:rsidRPr="003234D7">
        <w:rPr>
          <w:lang w:eastAsia="de-DE"/>
        </w:rPr>
        <w:t xml:space="preserve">-у сва документа која </w:t>
      </w:r>
      <w:r w:rsidR="00E91EA7" w:rsidRPr="003234D7">
        <w:rPr>
          <w:lang w:eastAsia="de-DE"/>
        </w:rPr>
        <w:t>KfW</w:t>
      </w:r>
      <w:r w:rsidRPr="003234D7">
        <w:rPr>
          <w:lang w:eastAsia="de-DE"/>
        </w:rPr>
        <w:t xml:space="preserve">-у </w:t>
      </w:r>
      <w:r w:rsidR="00B01EC0" w:rsidRPr="003234D7">
        <w:rPr>
          <w:lang w:eastAsia="de-DE"/>
        </w:rPr>
        <w:t xml:space="preserve">буду </w:t>
      </w:r>
      <w:r w:rsidRPr="003234D7">
        <w:rPr>
          <w:lang w:eastAsia="de-DE"/>
        </w:rPr>
        <w:t xml:space="preserve">неопходна за </w:t>
      </w:r>
      <w:r w:rsidR="00B01EC0" w:rsidRPr="003234D7">
        <w:rPr>
          <w:lang w:eastAsia="de-DE"/>
        </w:rPr>
        <w:t>давање</w:t>
      </w:r>
      <w:r w:rsidRPr="003234D7">
        <w:rPr>
          <w:lang w:eastAsia="de-DE"/>
        </w:rPr>
        <w:t xml:space="preserve"> горе наведених коментара или одобрења </w:t>
      </w:r>
      <w:r w:rsidR="00B01EC0" w:rsidRPr="003234D7">
        <w:rPr>
          <w:lang w:eastAsia="de-DE"/>
        </w:rPr>
        <w:t xml:space="preserve">тако да KfW може имати </w:t>
      </w:r>
      <w:r w:rsidRPr="003234D7">
        <w:rPr>
          <w:lang w:eastAsia="de-DE"/>
        </w:rPr>
        <w:t>довољно врем</w:t>
      </w:r>
      <w:r w:rsidR="003A5527" w:rsidRPr="003234D7">
        <w:rPr>
          <w:lang w:eastAsia="de-DE"/>
        </w:rPr>
        <w:t>е</w:t>
      </w:r>
      <w:r w:rsidR="00B01EC0" w:rsidRPr="003234D7">
        <w:rPr>
          <w:lang w:eastAsia="de-DE"/>
        </w:rPr>
        <w:t xml:space="preserve">на за потребну </w:t>
      </w:r>
      <w:r w:rsidRPr="003234D7">
        <w:rPr>
          <w:lang w:eastAsia="de-DE"/>
        </w:rPr>
        <w:t>анализу</w:t>
      </w:r>
      <w:r w:rsidR="00B05731" w:rsidRPr="003234D7">
        <w:rPr>
          <w:lang w:eastAsia="de-DE"/>
        </w:rPr>
        <w:t>.</w:t>
      </w:r>
      <w:r w:rsidR="008F3FEB">
        <w:rPr>
          <w:lang w:eastAsia="de-DE"/>
        </w:rPr>
        <w:t xml:space="preserve"> </w:t>
      </w:r>
    </w:p>
    <w:p w14:paraId="5C946FCC" w14:textId="77777777" w:rsidR="00A361FE" w:rsidRPr="003234D7" w:rsidRDefault="00A361FE">
      <w:pPr>
        <w:spacing w:line="240" w:lineRule="auto"/>
        <w:jc w:val="left"/>
        <w:rPr>
          <w:rFonts w:cs="Arial"/>
        </w:rPr>
      </w:pPr>
      <w:r w:rsidRPr="003234D7">
        <w:rPr>
          <w:rFonts w:cs="Arial"/>
        </w:rPr>
        <w:br w:type="page"/>
      </w:r>
    </w:p>
    <w:p w14:paraId="4591DECB" w14:textId="0914D36D" w:rsidR="00A361FE" w:rsidRPr="003234D7" w:rsidRDefault="005F39AB" w:rsidP="00B608C1">
      <w:pPr>
        <w:pStyle w:val="Heading2"/>
        <w:numPr>
          <w:ilvl w:val="0"/>
          <w:numId w:val="0"/>
        </w:numPr>
        <w:ind w:left="1134"/>
        <w:jc w:val="right"/>
        <w:rPr>
          <w:bCs/>
          <w:i/>
          <w:iCs/>
        </w:rPr>
      </w:pPr>
      <w:bookmarkStart w:id="1002" w:name="_Toc127979189"/>
      <w:r w:rsidRPr="003234D7">
        <w:rPr>
          <w:b w:val="0"/>
          <w:bCs/>
          <w:i/>
          <w:iCs/>
        </w:rPr>
        <w:lastRenderedPageBreak/>
        <w:t>Део</w:t>
      </w:r>
      <w:r w:rsidR="00A361FE" w:rsidRPr="003234D7">
        <w:rPr>
          <w:b w:val="0"/>
          <w:bCs/>
          <w:i/>
          <w:iCs/>
        </w:rPr>
        <w:t xml:space="preserve"> A</w:t>
      </w:r>
      <w:r w:rsidR="009B2997" w:rsidRPr="003234D7">
        <w:rPr>
          <w:b w:val="0"/>
          <w:bCs/>
          <w:i/>
          <w:iCs/>
        </w:rPr>
        <w:t xml:space="preserve"> </w:t>
      </w:r>
      <w:r w:rsidRPr="003234D7">
        <w:rPr>
          <w:b w:val="0"/>
          <w:bCs/>
          <w:i/>
          <w:iCs/>
        </w:rPr>
        <w:t>–</w:t>
      </w:r>
      <w:r w:rsidR="009B2997" w:rsidRPr="003234D7">
        <w:rPr>
          <w:b w:val="0"/>
          <w:bCs/>
          <w:i/>
          <w:iCs/>
        </w:rPr>
        <w:t xml:space="preserve"> </w:t>
      </w:r>
      <w:r w:rsidRPr="003234D7">
        <w:rPr>
          <w:b w:val="0"/>
          <w:bCs/>
          <w:i/>
          <w:iCs/>
        </w:rPr>
        <w:t>Дефиниције ЕСХС</w:t>
      </w:r>
      <w:bookmarkEnd w:id="1002"/>
    </w:p>
    <w:p w14:paraId="586FAC33" w14:textId="77777777" w:rsidR="008A1DFB" w:rsidRPr="003234D7" w:rsidRDefault="008A1DFB" w:rsidP="00B608C1">
      <w:pPr>
        <w:pStyle w:val="Klauseln"/>
        <w:tabs>
          <w:tab w:val="left" w:pos="1134"/>
        </w:tabs>
        <w:ind w:left="0" w:firstLine="0"/>
        <w:rPr>
          <w:b/>
          <w:bCs/>
          <w:vanish/>
          <w:sz w:val="20"/>
          <w:szCs w:val="20"/>
          <w:lang w:val="sr-Cyrl-RS"/>
        </w:rPr>
      </w:pPr>
    </w:p>
    <w:p w14:paraId="4F2DF485" w14:textId="5464A02E" w:rsidR="00A361FE" w:rsidRPr="003234D7" w:rsidRDefault="00A361FE" w:rsidP="00D61759">
      <w:pPr>
        <w:tabs>
          <w:tab w:val="left" w:pos="1134"/>
        </w:tabs>
        <w:spacing w:before="120" w:after="120" w:line="320" w:lineRule="atLeast"/>
        <w:rPr>
          <w:rFonts w:cs="Arial"/>
          <w:b/>
          <w:bCs/>
          <w:sz w:val="20"/>
          <w:lang w:eastAsia="de-DE"/>
        </w:rPr>
      </w:pPr>
      <w:r w:rsidRPr="003234D7">
        <w:rPr>
          <w:rFonts w:cs="Arial"/>
          <w:b/>
          <w:sz w:val="20"/>
          <w:lang w:eastAsia="de-DE"/>
        </w:rPr>
        <w:t>E&amp;</w:t>
      </w:r>
      <w:r w:rsidR="005F39AB" w:rsidRPr="003234D7">
        <w:rPr>
          <w:rFonts w:cs="Arial"/>
          <w:b/>
          <w:sz w:val="20"/>
          <w:lang w:eastAsia="de-DE"/>
        </w:rPr>
        <w:t>С</w:t>
      </w:r>
      <w:r w:rsidRPr="003234D7">
        <w:rPr>
          <w:rFonts w:cs="Arial"/>
          <w:b/>
          <w:sz w:val="20"/>
          <w:lang w:eastAsia="de-DE"/>
        </w:rPr>
        <w:tab/>
      </w:r>
      <w:r w:rsidR="005F39AB" w:rsidRPr="003234D7">
        <w:rPr>
          <w:rFonts w:cs="Arial"/>
          <w:sz w:val="20"/>
          <w:lang w:eastAsia="de-DE"/>
        </w:rPr>
        <w:t>Животна средина и социјална питања</w:t>
      </w:r>
    </w:p>
    <w:p w14:paraId="310A83E9" w14:textId="781E0FD6" w:rsidR="00A361FE" w:rsidRPr="003234D7" w:rsidRDefault="00A361FE" w:rsidP="00D61759">
      <w:pPr>
        <w:tabs>
          <w:tab w:val="left" w:pos="1134"/>
        </w:tabs>
        <w:spacing w:before="120" w:after="120" w:line="320" w:lineRule="atLeast"/>
        <w:rPr>
          <w:rFonts w:cs="Arial"/>
          <w:bCs/>
          <w:sz w:val="20"/>
          <w:lang w:eastAsia="de-DE"/>
        </w:rPr>
      </w:pPr>
      <w:r w:rsidRPr="003234D7">
        <w:rPr>
          <w:rFonts w:cs="Arial"/>
          <w:b/>
          <w:bCs/>
          <w:sz w:val="20"/>
          <w:lang w:eastAsia="de-DE"/>
        </w:rPr>
        <w:t>E&amp;</w:t>
      </w:r>
      <w:r w:rsidR="003A5527" w:rsidRPr="003234D7">
        <w:rPr>
          <w:rFonts w:cs="Arial"/>
          <w:b/>
          <w:bCs/>
          <w:sz w:val="20"/>
          <w:lang w:eastAsia="de-DE"/>
        </w:rPr>
        <w:t>С</w:t>
      </w:r>
      <w:r w:rsidRPr="003234D7">
        <w:rPr>
          <w:rFonts w:cs="Arial"/>
          <w:b/>
          <w:bCs/>
          <w:sz w:val="20"/>
          <w:lang w:eastAsia="de-DE"/>
        </w:rPr>
        <w:t xml:space="preserve"> </w:t>
      </w:r>
      <w:r w:rsidR="005F39AB" w:rsidRPr="003234D7">
        <w:rPr>
          <w:rFonts w:cs="Arial"/>
          <w:b/>
          <w:bCs/>
          <w:sz w:val="20"/>
          <w:lang w:eastAsia="de-DE"/>
        </w:rPr>
        <w:t>инструменти</w:t>
      </w:r>
      <w:r w:rsidRPr="003234D7">
        <w:rPr>
          <w:rFonts w:cs="Arial"/>
          <w:b/>
          <w:bCs/>
          <w:sz w:val="20"/>
          <w:lang w:eastAsia="de-DE"/>
        </w:rPr>
        <w:tab/>
      </w:r>
      <w:r w:rsidR="005F39AB" w:rsidRPr="003234D7">
        <w:rPr>
          <w:rFonts w:cs="Arial"/>
          <w:bCs/>
          <w:sz w:val="20"/>
          <w:lang w:eastAsia="de-DE"/>
        </w:rPr>
        <w:t>означавају све еколошке и социјалне п</w:t>
      </w:r>
      <w:r w:rsidR="005C632C" w:rsidRPr="003234D7">
        <w:rPr>
          <w:rFonts w:cs="Arial"/>
          <w:bCs/>
          <w:sz w:val="20"/>
          <w:lang w:eastAsia="de-DE"/>
        </w:rPr>
        <w:t>р</w:t>
      </w:r>
      <w:r w:rsidR="005F39AB" w:rsidRPr="003234D7">
        <w:rPr>
          <w:rFonts w:cs="Arial"/>
          <w:bCs/>
          <w:sz w:val="20"/>
          <w:lang w:eastAsia="de-DE"/>
        </w:rPr>
        <w:t xml:space="preserve">оцене, студије и планове неопходне за процену и управљање утицајима и ризицима </w:t>
      </w:r>
      <w:r w:rsidR="005C632C" w:rsidRPr="003234D7">
        <w:rPr>
          <w:rFonts w:cs="Arial"/>
          <w:bCs/>
          <w:sz w:val="20"/>
          <w:lang w:eastAsia="de-DE"/>
        </w:rPr>
        <w:t xml:space="preserve">овог </w:t>
      </w:r>
      <w:r w:rsidR="008F3FEB">
        <w:rPr>
          <w:rFonts w:cs="Arial"/>
          <w:bCs/>
          <w:sz w:val="20"/>
          <w:lang w:eastAsia="de-DE"/>
        </w:rPr>
        <w:t>п</w:t>
      </w:r>
      <w:r w:rsidR="005F39AB" w:rsidRPr="003234D7">
        <w:rPr>
          <w:rFonts w:cs="Arial"/>
          <w:bCs/>
          <w:sz w:val="20"/>
          <w:lang w:eastAsia="de-DE"/>
        </w:rPr>
        <w:t xml:space="preserve">рограма или </w:t>
      </w:r>
      <w:r w:rsidR="005C632C" w:rsidRPr="003234D7">
        <w:rPr>
          <w:rFonts w:cs="Arial"/>
          <w:bCs/>
          <w:sz w:val="20"/>
          <w:lang w:eastAsia="de-DE"/>
        </w:rPr>
        <w:t>ЕСИА, еколошку и социјалну ревизију, ЕСМП, ЕСМФ, СЕП, итд</w:t>
      </w:r>
      <w:r w:rsidRPr="003234D7">
        <w:rPr>
          <w:rFonts w:cs="Arial"/>
          <w:bCs/>
          <w:sz w:val="20"/>
          <w:lang w:eastAsia="de-DE"/>
        </w:rPr>
        <w:t>.</w:t>
      </w:r>
    </w:p>
    <w:p w14:paraId="7B734334" w14:textId="60A217E3" w:rsidR="00A361FE" w:rsidRPr="003234D7" w:rsidRDefault="005C632C" w:rsidP="00D61759">
      <w:pPr>
        <w:tabs>
          <w:tab w:val="left" w:pos="1134"/>
        </w:tabs>
        <w:spacing w:before="120" w:after="120" w:line="320" w:lineRule="atLeast"/>
        <w:rPr>
          <w:rFonts w:cs="Arial"/>
          <w:bCs/>
          <w:sz w:val="20"/>
          <w:lang w:eastAsia="de-DE"/>
        </w:rPr>
      </w:pPr>
      <w:r w:rsidRPr="003234D7">
        <w:rPr>
          <w:rFonts w:cs="Arial"/>
          <w:b/>
          <w:sz w:val="20"/>
          <w:lang w:eastAsia="de-DE"/>
        </w:rPr>
        <w:t>Еколошка и социјална ревизија</w:t>
      </w:r>
      <w:r w:rsidR="00A361FE" w:rsidRPr="003234D7">
        <w:rPr>
          <w:rFonts w:cs="Arial"/>
          <w:b/>
          <w:sz w:val="20"/>
          <w:lang w:eastAsia="de-DE"/>
        </w:rPr>
        <w:tab/>
      </w:r>
      <w:r w:rsidRPr="003234D7">
        <w:rPr>
          <w:rFonts w:cs="Arial"/>
          <w:bCs/>
          <w:sz w:val="20"/>
          <w:lang w:eastAsia="de-DE"/>
        </w:rPr>
        <w:t>утврђује природу и опсег свих еколошких и социјалних области на које одређена активност или програм утичу. Ревизија идентификује адекватне мере како би се ублажили ризици, даје процену трошкова и препоруку плана њихове имплементације</w:t>
      </w:r>
      <w:r w:rsidR="00A361FE" w:rsidRPr="003234D7">
        <w:rPr>
          <w:rFonts w:cs="Arial"/>
          <w:bCs/>
          <w:sz w:val="20"/>
          <w:lang w:eastAsia="de-DE"/>
        </w:rPr>
        <w:t>.</w:t>
      </w:r>
    </w:p>
    <w:p w14:paraId="0FE61FA0" w14:textId="46EA622B" w:rsidR="00A361FE" w:rsidRPr="003234D7" w:rsidRDefault="00B37EA0" w:rsidP="00D61759">
      <w:pPr>
        <w:tabs>
          <w:tab w:val="left" w:pos="1134"/>
        </w:tabs>
        <w:spacing w:before="120" w:after="120" w:line="320" w:lineRule="atLeast"/>
        <w:rPr>
          <w:rFonts w:cs="Arial"/>
          <w:b/>
          <w:sz w:val="20"/>
          <w:lang w:eastAsia="de-DE"/>
        </w:rPr>
      </w:pPr>
      <w:r w:rsidRPr="003234D7">
        <w:rPr>
          <w:rFonts w:cs="Arial"/>
          <w:b/>
          <w:sz w:val="20"/>
          <w:lang w:eastAsia="de-DE"/>
        </w:rPr>
        <w:t>ЕСХС</w:t>
      </w:r>
      <w:r w:rsidR="00A361FE" w:rsidRPr="003234D7">
        <w:rPr>
          <w:rFonts w:cs="Arial"/>
          <w:b/>
          <w:sz w:val="20"/>
          <w:lang w:eastAsia="de-DE"/>
        </w:rPr>
        <w:tab/>
      </w:r>
      <w:r w:rsidRPr="003234D7">
        <w:rPr>
          <w:rFonts w:cs="Arial"/>
          <w:b/>
          <w:sz w:val="20"/>
          <w:lang w:eastAsia="de-DE"/>
        </w:rPr>
        <w:t>Животна средина, социјална питања, здравље и безбедност</w:t>
      </w:r>
    </w:p>
    <w:p w14:paraId="0A57E8D0" w14:textId="1E9663B2" w:rsidR="00A361FE" w:rsidRPr="003234D7" w:rsidRDefault="00B37EA0" w:rsidP="00D61759">
      <w:pPr>
        <w:tabs>
          <w:tab w:val="left" w:pos="1134"/>
        </w:tabs>
        <w:spacing w:before="120" w:after="120" w:line="320" w:lineRule="atLeast"/>
        <w:rPr>
          <w:rFonts w:cs="Arial"/>
          <w:b/>
          <w:sz w:val="20"/>
          <w:lang w:eastAsia="de-DE"/>
        </w:rPr>
      </w:pPr>
      <w:r w:rsidRPr="003234D7">
        <w:rPr>
          <w:rFonts w:cs="Arial"/>
          <w:b/>
          <w:sz w:val="20"/>
          <w:lang w:eastAsia="de-DE"/>
        </w:rPr>
        <w:t>ЕСИА</w:t>
      </w:r>
      <w:r w:rsidR="00A361FE" w:rsidRPr="003234D7">
        <w:rPr>
          <w:rFonts w:cs="Arial"/>
          <w:b/>
          <w:sz w:val="20"/>
          <w:lang w:eastAsia="de-DE"/>
        </w:rPr>
        <w:tab/>
      </w:r>
      <w:r w:rsidRPr="003234D7">
        <w:rPr>
          <w:rFonts w:cs="Arial"/>
          <w:b/>
          <w:bCs/>
          <w:sz w:val="20"/>
          <w:lang w:eastAsia="de-DE"/>
        </w:rPr>
        <w:t xml:space="preserve">Процена утицаја на животну средину и социјална питања </w:t>
      </w:r>
      <w:r w:rsidRPr="003234D7">
        <w:rPr>
          <w:rFonts w:cs="Arial"/>
          <w:bCs/>
          <w:sz w:val="20"/>
          <w:lang w:eastAsia="de-DE"/>
        </w:rPr>
        <w:t>означава инстр</w:t>
      </w:r>
      <w:r w:rsidR="0044740A">
        <w:rPr>
          <w:rFonts w:cs="Arial"/>
          <w:bCs/>
          <w:sz w:val="20"/>
          <w:lang w:eastAsia="de-DE"/>
        </w:rPr>
        <w:t>у</w:t>
      </w:r>
      <w:r w:rsidRPr="003234D7">
        <w:rPr>
          <w:rFonts w:cs="Arial"/>
          <w:bCs/>
          <w:sz w:val="20"/>
          <w:lang w:eastAsia="de-DE"/>
        </w:rPr>
        <w:t xml:space="preserve">мент </w:t>
      </w:r>
      <w:r w:rsidR="00A361FE" w:rsidRPr="003234D7">
        <w:rPr>
          <w:rFonts w:cs="Arial"/>
          <w:bCs/>
          <w:sz w:val="20"/>
          <w:lang w:eastAsia="de-DE"/>
        </w:rPr>
        <w:t>E&amp;</w:t>
      </w:r>
      <w:r w:rsidRPr="003234D7">
        <w:rPr>
          <w:rFonts w:cs="Arial"/>
          <w:bCs/>
          <w:sz w:val="20"/>
          <w:lang w:eastAsia="de-DE"/>
        </w:rPr>
        <w:t>С</w:t>
      </w:r>
      <w:r w:rsidR="00A361FE" w:rsidRPr="003234D7">
        <w:rPr>
          <w:rFonts w:cs="Arial"/>
          <w:bCs/>
          <w:sz w:val="20"/>
          <w:lang w:eastAsia="de-DE"/>
        </w:rPr>
        <w:t xml:space="preserve"> </w:t>
      </w:r>
      <w:r w:rsidRPr="003234D7">
        <w:rPr>
          <w:rFonts w:cs="Arial"/>
          <w:bCs/>
          <w:sz w:val="20"/>
          <w:lang w:eastAsia="de-DE"/>
        </w:rPr>
        <w:t xml:space="preserve">који се користи за процену потенцијалног еколошког и социјалног утицаја предложеног програма, евалуацију других опција и </w:t>
      </w:r>
      <w:r w:rsidR="00B33D93" w:rsidRPr="003234D7">
        <w:rPr>
          <w:rFonts w:cs="Arial"/>
          <w:bCs/>
          <w:sz w:val="20"/>
          <w:lang w:eastAsia="de-DE"/>
        </w:rPr>
        <w:t>конципира адекватне мере ублажавања, управљања и праћења</w:t>
      </w:r>
      <w:r w:rsidR="00A361FE" w:rsidRPr="003234D7">
        <w:rPr>
          <w:rFonts w:cs="Arial"/>
          <w:bCs/>
          <w:sz w:val="20"/>
          <w:lang w:eastAsia="de-DE"/>
        </w:rPr>
        <w:t>.</w:t>
      </w:r>
    </w:p>
    <w:p w14:paraId="698B2311" w14:textId="363D40E8" w:rsidR="00A361FE" w:rsidRPr="003234D7" w:rsidRDefault="000A23F2" w:rsidP="00D61759">
      <w:pPr>
        <w:tabs>
          <w:tab w:val="left" w:pos="1134"/>
        </w:tabs>
        <w:spacing w:before="120" w:after="120" w:line="320" w:lineRule="atLeast"/>
        <w:rPr>
          <w:rFonts w:cs="Arial"/>
          <w:b/>
          <w:sz w:val="20"/>
          <w:lang w:eastAsia="de-DE"/>
        </w:rPr>
      </w:pPr>
      <w:r w:rsidRPr="003234D7">
        <w:rPr>
          <w:rFonts w:cs="Arial"/>
          <w:b/>
          <w:sz w:val="20"/>
          <w:lang w:eastAsia="de-DE"/>
        </w:rPr>
        <w:t>ЕСМФ</w:t>
      </w:r>
      <w:r w:rsidR="00A361FE" w:rsidRPr="003234D7">
        <w:rPr>
          <w:rFonts w:cs="Arial"/>
          <w:b/>
          <w:sz w:val="20"/>
          <w:lang w:eastAsia="de-DE"/>
        </w:rPr>
        <w:tab/>
      </w:r>
      <w:r w:rsidR="006A4910" w:rsidRPr="003234D7">
        <w:rPr>
          <w:rFonts w:cs="Arial"/>
          <w:b/>
          <w:bCs/>
          <w:sz w:val="20"/>
          <w:lang w:eastAsia="de-DE"/>
        </w:rPr>
        <w:t>Оквир управљања животном средином и социјалним питањима</w:t>
      </w:r>
      <w:r w:rsidR="00A361FE" w:rsidRPr="003234D7">
        <w:rPr>
          <w:rFonts w:cs="Arial"/>
          <w:b/>
          <w:bCs/>
          <w:sz w:val="20"/>
          <w:lang w:eastAsia="de-DE"/>
        </w:rPr>
        <w:t xml:space="preserve"> </w:t>
      </w:r>
      <w:r w:rsidR="006A4910" w:rsidRPr="003234D7">
        <w:rPr>
          <w:rFonts w:cs="Arial"/>
          <w:bCs/>
          <w:sz w:val="20"/>
          <w:lang w:eastAsia="de-DE"/>
        </w:rPr>
        <w:t xml:space="preserve">означава инструмент </w:t>
      </w:r>
      <w:r w:rsidR="00A361FE" w:rsidRPr="003234D7">
        <w:rPr>
          <w:rFonts w:cs="Arial"/>
          <w:bCs/>
          <w:sz w:val="20"/>
          <w:lang w:eastAsia="de-DE"/>
        </w:rPr>
        <w:t>E&amp;</w:t>
      </w:r>
      <w:r w:rsidR="006A4910" w:rsidRPr="003234D7">
        <w:rPr>
          <w:rFonts w:cs="Arial"/>
          <w:bCs/>
          <w:sz w:val="20"/>
          <w:lang w:eastAsia="de-DE"/>
        </w:rPr>
        <w:t>С</w:t>
      </w:r>
      <w:r w:rsidR="00A361FE" w:rsidRPr="003234D7">
        <w:rPr>
          <w:rFonts w:cs="Arial"/>
          <w:bCs/>
          <w:sz w:val="20"/>
          <w:lang w:eastAsia="de-DE"/>
        </w:rPr>
        <w:t xml:space="preserve"> </w:t>
      </w:r>
      <w:r w:rsidR="006A4910" w:rsidRPr="003234D7">
        <w:rPr>
          <w:rFonts w:cs="Arial"/>
          <w:bCs/>
          <w:sz w:val="20"/>
          <w:lang w:eastAsia="de-DE"/>
        </w:rPr>
        <w:t xml:space="preserve">који дефинише </w:t>
      </w:r>
      <w:r w:rsidR="003A5527" w:rsidRPr="003234D7">
        <w:rPr>
          <w:rFonts w:cs="Arial"/>
          <w:bCs/>
          <w:sz w:val="20"/>
          <w:lang w:eastAsia="de-DE"/>
        </w:rPr>
        <w:t>процедуре</w:t>
      </w:r>
      <w:r w:rsidR="006A4910" w:rsidRPr="003234D7">
        <w:rPr>
          <w:rFonts w:cs="Arial"/>
          <w:bCs/>
          <w:sz w:val="20"/>
          <w:lang w:eastAsia="de-DE"/>
        </w:rPr>
        <w:t xml:space="preserve"> кој</w:t>
      </w:r>
      <w:r w:rsidR="003A5527" w:rsidRPr="003234D7">
        <w:rPr>
          <w:rFonts w:cs="Arial"/>
          <w:bCs/>
          <w:sz w:val="20"/>
          <w:lang w:eastAsia="de-DE"/>
        </w:rPr>
        <w:t>е</w:t>
      </w:r>
      <w:r w:rsidR="006A4910" w:rsidRPr="003234D7">
        <w:rPr>
          <w:rFonts w:cs="Arial"/>
          <w:bCs/>
          <w:sz w:val="20"/>
          <w:lang w:eastAsia="de-DE"/>
        </w:rPr>
        <w:t xml:space="preserve"> ће се пратити приликом процене потен</w:t>
      </w:r>
      <w:r w:rsidR="003A5527" w:rsidRPr="003234D7">
        <w:rPr>
          <w:rFonts w:cs="Arial"/>
          <w:bCs/>
          <w:sz w:val="20"/>
          <w:lang w:eastAsia="de-DE"/>
        </w:rPr>
        <w:t>ц</w:t>
      </w:r>
      <w:r w:rsidR="006A4910" w:rsidRPr="003234D7">
        <w:rPr>
          <w:rFonts w:cs="Arial"/>
          <w:bCs/>
          <w:sz w:val="20"/>
          <w:lang w:eastAsia="de-DE"/>
        </w:rPr>
        <w:t xml:space="preserve">ијалних негативних утицаја на животну средину и социјална питања повезаних са активностима које се реализују у оквиру програма и мере којима ће се елиминисати, смањити, ублажити или неутралисати ти утицаји, узимајући у обзир националне законе и важеће међународне стандарде. Израда ЕСМФ </w:t>
      </w:r>
      <w:r w:rsidR="003A5527" w:rsidRPr="003234D7">
        <w:rPr>
          <w:rFonts w:cs="Arial"/>
          <w:bCs/>
          <w:sz w:val="20"/>
          <w:lang w:eastAsia="de-DE"/>
        </w:rPr>
        <w:t xml:space="preserve">документа </w:t>
      </w:r>
      <w:r w:rsidR="006A4910" w:rsidRPr="003234D7">
        <w:rPr>
          <w:rFonts w:cs="Arial"/>
          <w:bCs/>
          <w:sz w:val="20"/>
          <w:lang w:eastAsia="de-DE"/>
        </w:rPr>
        <w:t xml:space="preserve">је обавезна уколико се програм састоји од више подпројеката или више компоненти, </w:t>
      </w:r>
      <w:r w:rsidR="002B5AB5" w:rsidRPr="003234D7">
        <w:rPr>
          <w:rFonts w:cs="Arial"/>
          <w:bCs/>
          <w:sz w:val="20"/>
          <w:lang w:eastAsia="de-DE"/>
        </w:rPr>
        <w:t xml:space="preserve">или </w:t>
      </w:r>
      <w:r w:rsidR="006A4910" w:rsidRPr="003234D7">
        <w:rPr>
          <w:rFonts w:cs="Arial"/>
          <w:bCs/>
          <w:sz w:val="20"/>
          <w:lang w:eastAsia="de-DE"/>
        </w:rPr>
        <w:t>уколико његова структура или тачна локација тек треба да буду дефинисане</w:t>
      </w:r>
      <w:r w:rsidR="00A361FE" w:rsidRPr="003234D7">
        <w:rPr>
          <w:rFonts w:cs="Arial"/>
          <w:bCs/>
          <w:sz w:val="20"/>
          <w:lang w:eastAsia="de-DE"/>
        </w:rPr>
        <w:t>.</w:t>
      </w:r>
    </w:p>
    <w:p w14:paraId="19CD2329" w14:textId="5DDF3041" w:rsidR="00A361FE" w:rsidRPr="003234D7" w:rsidRDefault="00F411EF" w:rsidP="00D61759">
      <w:pPr>
        <w:tabs>
          <w:tab w:val="left" w:pos="1134"/>
        </w:tabs>
        <w:spacing w:before="120" w:after="120" w:line="320" w:lineRule="atLeast"/>
        <w:rPr>
          <w:rFonts w:cs="Arial"/>
          <w:b/>
          <w:sz w:val="20"/>
          <w:lang w:eastAsia="de-DE"/>
        </w:rPr>
      </w:pPr>
      <w:r w:rsidRPr="003234D7">
        <w:rPr>
          <w:rFonts w:cs="Arial"/>
          <w:b/>
          <w:sz w:val="20"/>
          <w:lang w:eastAsia="de-DE"/>
        </w:rPr>
        <w:t>ЕСМП</w:t>
      </w:r>
      <w:r w:rsidR="00A361FE" w:rsidRPr="003234D7">
        <w:rPr>
          <w:rFonts w:cs="Arial"/>
          <w:b/>
          <w:sz w:val="20"/>
          <w:lang w:eastAsia="de-DE"/>
        </w:rPr>
        <w:tab/>
      </w:r>
      <w:r w:rsidRPr="003234D7">
        <w:rPr>
          <w:rFonts w:cs="Arial"/>
          <w:b/>
          <w:bCs/>
          <w:sz w:val="20"/>
          <w:lang w:eastAsia="de-DE"/>
        </w:rPr>
        <w:t>План управљања животном средином и социјалним питањима</w:t>
      </w:r>
      <w:r w:rsidR="00A361FE" w:rsidRPr="003234D7">
        <w:rPr>
          <w:rFonts w:cs="Arial"/>
          <w:bCs/>
          <w:sz w:val="20"/>
          <w:lang w:eastAsia="de-DE"/>
        </w:rPr>
        <w:t xml:space="preserve"> </w:t>
      </w:r>
      <w:r w:rsidRPr="003234D7">
        <w:rPr>
          <w:rFonts w:cs="Arial"/>
          <w:bCs/>
          <w:sz w:val="20"/>
          <w:lang w:eastAsia="de-DE"/>
        </w:rPr>
        <w:t xml:space="preserve">означава Инструмент </w:t>
      </w:r>
      <w:r w:rsidR="00A361FE" w:rsidRPr="003234D7">
        <w:rPr>
          <w:rFonts w:cs="Arial"/>
          <w:bCs/>
          <w:sz w:val="20"/>
          <w:lang w:eastAsia="de-DE"/>
        </w:rPr>
        <w:t>E&amp;</w:t>
      </w:r>
      <w:r w:rsidRPr="003234D7">
        <w:rPr>
          <w:rFonts w:cs="Arial"/>
          <w:bCs/>
          <w:sz w:val="20"/>
          <w:lang w:eastAsia="de-DE"/>
        </w:rPr>
        <w:t>С</w:t>
      </w:r>
      <w:r w:rsidR="00A361FE" w:rsidRPr="003234D7">
        <w:rPr>
          <w:rFonts w:cs="Arial"/>
          <w:bCs/>
          <w:sz w:val="20"/>
          <w:lang w:eastAsia="de-DE"/>
        </w:rPr>
        <w:t xml:space="preserve"> </w:t>
      </w:r>
      <w:r w:rsidRPr="003234D7">
        <w:rPr>
          <w:rFonts w:cs="Arial"/>
          <w:bCs/>
          <w:sz w:val="20"/>
          <w:lang w:eastAsia="de-DE"/>
        </w:rPr>
        <w:t xml:space="preserve">коју пружа детаљне податке о </w:t>
      </w:r>
      <w:r w:rsidR="00A361FE" w:rsidRPr="003234D7">
        <w:rPr>
          <w:rFonts w:cs="Arial"/>
          <w:bCs/>
          <w:sz w:val="20"/>
          <w:lang w:eastAsia="de-DE"/>
        </w:rPr>
        <w:t xml:space="preserve">(a) </w:t>
      </w:r>
      <w:r w:rsidRPr="003234D7">
        <w:rPr>
          <w:rFonts w:cs="Arial"/>
          <w:bCs/>
          <w:sz w:val="20"/>
          <w:lang w:eastAsia="de-DE"/>
        </w:rPr>
        <w:t xml:space="preserve">мерама које се предузимају током </w:t>
      </w:r>
      <w:r w:rsidR="002B5AB5" w:rsidRPr="003234D7">
        <w:rPr>
          <w:rFonts w:cs="Arial"/>
          <w:bCs/>
          <w:sz w:val="20"/>
          <w:lang w:eastAsia="de-DE"/>
        </w:rPr>
        <w:t>припреме</w:t>
      </w:r>
      <w:r w:rsidRPr="003234D7">
        <w:rPr>
          <w:rFonts w:cs="Arial"/>
          <w:bCs/>
          <w:sz w:val="20"/>
          <w:lang w:eastAsia="de-DE"/>
        </w:rPr>
        <w:t xml:space="preserve">, имплементације и функционисања програма или пројекта у циљу елиминисања или неутралисања негативних последица по животну средину и социјална питања или њиховог смањења на прихватљив ниво; и </w:t>
      </w:r>
      <w:r w:rsidR="00A361FE" w:rsidRPr="003234D7">
        <w:rPr>
          <w:rFonts w:cs="Arial"/>
          <w:bCs/>
          <w:sz w:val="20"/>
          <w:lang w:eastAsia="de-DE"/>
        </w:rPr>
        <w:t>(</w:t>
      </w:r>
      <w:r w:rsidR="00735A8A" w:rsidRPr="003234D7">
        <w:rPr>
          <w:rFonts w:cs="Arial"/>
          <w:bCs/>
          <w:sz w:val="20"/>
          <w:lang w:eastAsia="de-DE"/>
        </w:rPr>
        <w:t>б</w:t>
      </w:r>
      <w:r w:rsidR="00A361FE" w:rsidRPr="003234D7">
        <w:rPr>
          <w:rFonts w:cs="Arial"/>
          <w:bCs/>
          <w:sz w:val="20"/>
          <w:lang w:eastAsia="de-DE"/>
        </w:rPr>
        <w:t xml:space="preserve">) </w:t>
      </w:r>
      <w:r w:rsidRPr="003234D7">
        <w:rPr>
          <w:rFonts w:cs="Arial"/>
          <w:bCs/>
          <w:sz w:val="20"/>
          <w:lang w:eastAsia="de-DE"/>
        </w:rPr>
        <w:t>рад</w:t>
      </w:r>
      <w:r w:rsidR="000F71CC" w:rsidRPr="003234D7">
        <w:rPr>
          <w:rFonts w:cs="Arial"/>
          <w:bCs/>
          <w:sz w:val="20"/>
          <w:lang w:eastAsia="de-DE"/>
        </w:rPr>
        <w:t>њ</w:t>
      </w:r>
      <w:r w:rsidRPr="003234D7">
        <w:rPr>
          <w:rFonts w:cs="Arial"/>
          <w:bCs/>
          <w:sz w:val="20"/>
          <w:lang w:eastAsia="de-DE"/>
        </w:rPr>
        <w:t>ама потребним за имплементацију тих мера</w:t>
      </w:r>
      <w:r w:rsidR="00A361FE" w:rsidRPr="003234D7">
        <w:rPr>
          <w:rFonts w:cs="Arial"/>
          <w:bCs/>
          <w:sz w:val="20"/>
          <w:lang w:eastAsia="de-DE"/>
        </w:rPr>
        <w:t>.</w:t>
      </w:r>
    </w:p>
    <w:p w14:paraId="6DCAA985" w14:textId="1ABB4BFE" w:rsidR="00A361FE" w:rsidRPr="003234D7" w:rsidRDefault="00F411EF" w:rsidP="00D61759">
      <w:pPr>
        <w:tabs>
          <w:tab w:val="left" w:pos="1134"/>
        </w:tabs>
        <w:spacing w:before="120" w:after="120" w:line="320" w:lineRule="atLeast"/>
        <w:rPr>
          <w:rFonts w:cs="Arial"/>
          <w:b/>
          <w:sz w:val="20"/>
          <w:lang w:eastAsia="de-DE"/>
        </w:rPr>
      </w:pPr>
      <w:r w:rsidRPr="003234D7">
        <w:rPr>
          <w:rFonts w:cs="Arial"/>
          <w:b/>
          <w:sz w:val="20"/>
          <w:lang w:eastAsia="de-DE"/>
        </w:rPr>
        <w:t>МОР</w:t>
      </w:r>
      <w:r w:rsidR="00A361FE" w:rsidRPr="003234D7">
        <w:rPr>
          <w:rFonts w:cs="Arial"/>
          <w:b/>
          <w:sz w:val="20"/>
          <w:lang w:eastAsia="de-DE"/>
        </w:rPr>
        <w:tab/>
      </w:r>
      <w:r w:rsidRPr="003234D7">
        <w:rPr>
          <w:rFonts w:cs="Arial"/>
          <w:bCs/>
          <w:sz w:val="20"/>
          <w:lang w:eastAsia="de-DE"/>
        </w:rPr>
        <w:t>означава</w:t>
      </w:r>
      <w:r w:rsidR="00A361FE" w:rsidRPr="003234D7">
        <w:rPr>
          <w:rFonts w:cs="Arial"/>
          <w:bCs/>
          <w:sz w:val="20"/>
          <w:lang w:eastAsia="de-DE"/>
        </w:rPr>
        <w:t xml:space="preserve"> </w:t>
      </w:r>
      <w:r w:rsidRPr="003234D7">
        <w:rPr>
          <w:rFonts w:cs="Arial"/>
          <w:b/>
          <w:bCs/>
          <w:sz w:val="20"/>
          <w:lang w:eastAsia="de-DE"/>
        </w:rPr>
        <w:t>Међународну организацију рада</w:t>
      </w:r>
      <w:r w:rsidR="00A361FE" w:rsidRPr="003234D7">
        <w:rPr>
          <w:rFonts w:cs="Arial"/>
          <w:bCs/>
          <w:sz w:val="20"/>
          <w:lang w:eastAsia="de-DE"/>
        </w:rPr>
        <w:t xml:space="preserve">, </w:t>
      </w:r>
      <w:r w:rsidRPr="003234D7">
        <w:rPr>
          <w:rFonts w:cs="Arial"/>
          <w:bCs/>
          <w:sz w:val="20"/>
          <w:lang w:eastAsia="de-DE"/>
        </w:rPr>
        <w:t xml:space="preserve">трипартитну организацију Уједињених нација коју чине владе, послодавци и радници земаља чланица </w:t>
      </w:r>
      <w:r w:rsidR="00493D03" w:rsidRPr="003234D7">
        <w:rPr>
          <w:rFonts w:cs="Arial"/>
          <w:bCs/>
          <w:sz w:val="20"/>
          <w:lang w:eastAsia="de-DE"/>
        </w:rPr>
        <w:t>са заједничким циљем промовисања достојанственог рада широм свет</w:t>
      </w:r>
      <w:r w:rsidR="009B15A9">
        <w:rPr>
          <w:rFonts w:cs="Arial"/>
          <w:bCs/>
          <w:sz w:val="20"/>
          <w:lang w:eastAsia="de-DE"/>
        </w:rPr>
        <w:t>а</w:t>
      </w:r>
      <w:r w:rsidR="00A361FE" w:rsidRPr="003234D7">
        <w:rPr>
          <w:rFonts w:cs="Arial"/>
          <w:bCs/>
          <w:sz w:val="20"/>
          <w:lang w:eastAsia="de-DE"/>
        </w:rPr>
        <w:t>.</w:t>
      </w:r>
    </w:p>
    <w:p w14:paraId="12D6340D" w14:textId="77B3A925" w:rsidR="00A361FE" w:rsidRPr="003234D7" w:rsidRDefault="00D73FF3" w:rsidP="00D61759">
      <w:pPr>
        <w:tabs>
          <w:tab w:val="left" w:pos="1134"/>
        </w:tabs>
        <w:spacing w:before="120" w:after="120" w:line="320" w:lineRule="atLeast"/>
        <w:rPr>
          <w:rFonts w:cs="Arial"/>
          <w:bCs/>
          <w:sz w:val="20"/>
          <w:lang w:eastAsia="de-DE"/>
        </w:rPr>
      </w:pPr>
      <w:r w:rsidRPr="003234D7">
        <w:rPr>
          <w:rFonts w:cs="Arial"/>
          <w:b/>
          <w:bCs/>
          <w:sz w:val="20"/>
          <w:lang w:eastAsia="de-DE"/>
        </w:rPr>
        <w:t>Основне конвенције МОР-а</w:t>
      </w:r>
      <w:r w:rsidR="00A361FE" w:rsidRPr="003234D7">
        <w:rPr>
          <w:rFonts w:cs="Arial"/>
          <w:b/>
          <w:bCs/>
          <w:sz w:val="20"/>
          <w:lang w:eastAsia="de-DE"/>
        </w:rPr>
        <w:tab/>
      </w:r>
      <w:r w:rsidRPr="003234D7">
        <w:rPr>
          <w:rFonts w:cs="Arial"/>
          <w:bCs/>
          <w:sz w:val="20"/>
          <w:lang w:eastAsia="de-DE"/>
        </w:rPr>
        <w:t>означавају конвенције МОР-а о дечијем радном ангажовању</w:t>
      </w:r>
      <w:r w:rsidR="00A361FE" w:rsidRPr="003234D7">
        <w:rPr>
          <w:rFonts w:cs="Arial"/>
          <w:bCs/>
          <w:sz w:val="20"/>
          <w:lang w:eastAsia="de-DE"/>
        </w:rPr>
        <w:t xml:space="preserve"> (</w:t>
      </w:r>
      <w:r w:rsidRPr="003234D7">
        <w:rPr>
          <w:rFonts w:cs="Arial"/>
          <w:bCs/>
          <w:sz w:val="20"/>
          <w:lang w:eastAsia="de-DE"/>
        </w:rPr>
        <w:t>конвенције бр. Ц</w:t>
      </w:r>
      <w:r w:rsidR="00A361FE" w:rsidRPr="003234D7">
        <w:rPr>
          <w:rFonts w:cs="Arial"/>
          <w:bCs/>
          <w:sz w:val="20"/>
          <w:lang w:eastAsia="de-DE"/>
        </w:rPr>
        <w:t xml:space="preserve">138 </w:t>
      </w:r>
      <w:r w:rsidRPr="003234D7">
        <w:rPr>
          <w:rFonts w:cs="Arial"/>
          <w:bCs/>
          <w:sz w:val="20"/>
          <w:lang w:eastAsia="de-DE"/>
        </w:rPr>
        <w:t>и</w:t>
      </w:r>
      <w:r w:rsidR="00A361FE" w:rsidRPr="003234D7">
        <w:rPr>
          <w:rFonts w:cs="Arial"/>
          <w:bCs/>
          <w:sz w:val="20"/>
          <w:lang w:eastAsia="de-DE"/>
        </w:rPr>
        <w:t xml:space="preserve"> </w:t>
      </w:r>
      <w:r w:rsidRPr="003234D7">
        <w:rPr>
          <w:rFonts w:cs="Arial"/>
          <w:bCs/>
          <w:sz w:val="20"/>
          <w:lang w:eastAsia="de-DE"/>
        </w:rPr>
        <w:t>Ц</w:t>
      </w:r>
      <w:r w:rsidR="00A361FE" w:rsidRPr="003234D7">
        <w:rPr>
          <w:rFonts w:cs="Arial"/>
          <w:bCs/>
          <w:sz w:val="20"/>
          <w:lang w:eastAsia="de-DE"/>
        </w:rPr>
        <w:t xml:space="preserve">182), </w:t>
      </w:r>
      <w:r w:rsidRPr="003234D7">
        <w:rPr>
          <w:rFonts w:cs="Arial"/>
          <w:bCs/>
          <w:sz w:val="20"/>
          <w:lang w:eastAsia="de-DE"/>
        </w:rPr>
        <w:t>присилном раду</w:t>
      </w:r>
      <w:r w:rsidR="00A361FE" w:rsidRPr="003234D7">
        <w:rPr>
          <w:rFonts w:cs="Arial"/>
          <w:bCs/>
          <w:sz w:val="20"/>
          <w:lang w:eastAsia="de-DE"/>
        </w:rPr>
        <w:t xml:space="preserve"> (</w:t>
      </w:r>
      <w:r w:rsidRPr="003234D7">
        <w:rPr>
          <w:rFonts w:cs="Arial"/>
          <w:bCs/>
          <w:sz w:val="20"/>
          <w:lang w:eastAsia="de-DE"/>
        </w:rPr>
        <w:t>конвенције бр. Ц</w:t>
      </w:r>
      <w:r w:rsidR="00A361FE" w:rsidRPr="003234D7">
        <w:rPr>
          <w:rFonts w:cs="Arial"/>
          <w:bCs/>
          <w:sz w:val="20"/>
          <w:lang w:eastAsia="de-DE"/>
        </w:rPr>
        <w:t xml:space="preserve">029 </w:t>
      </w:r>
      <w:r w:rsidRPr="003234D7">
        <w:rPr>
          <w:rFonts w:cs="Arial"/>
          <w:bCs/>
          <w:sz w:val="20"/>
          <w:lang w:eastAsia="de-DE"/>
        </w:rPr>
        <w:t>и</w:t>
      </w:r>
      <w:r w:rsidR="00A361FE" w:rsidRPr="003234D7">
        <w:rPr>
          <w:rFonts w:cs="Arial"/>
          <w:bCs/>
          <w:sz w:val="20"/>
          <w:lang w:eastAsia="de-DE"/>
        </w:rPr>
        <w:t xml:space="preserve"> </w:t>
      </w:r>
      <w:r w:rsidRPr="003234D7">
        <w:rPr>
          <w:rFonts w:cs="Arial"/>
          <w:bCs/>
          <w:sz w:val="20"/>
          <w:lang w:eastAsia="de-DE"/>
        </w:rPr>
        <w:t>Ц</w:t>
      </w:r>
      <w:r w:rsidR="00A361FE" w:rsidRPr="003234D7">
        <w:rPr>
          <w:rFonts w:cs="Arial"/>
          <w:bCs/>
          <w:sz w:val="20"/>
          <w:lang w:eastAsia="de-DE"/>
        </w:rPr>
        <w:t xml:space="preserve">105), </w:t>
      </w:r>
      <w:r w:rsidRPr="003234D7">
        <w:rPr>
          <w:rFonts w:cs="Arial"/>
          <w:bCs/>
          <w:sz w:val="20"/>
          <w:lang w:eastAsia="de-DE"/>
        </w:rPr>
        <w:t>дискриминацији</w:t>
      </w:r>
      <w:r w:rsidR="00A361FE" w:rsidRPr="003234D7">
        <w:rPr>
          <w:rFonts w:cs="Arial"/>
          <w:bCs/>
          <w:sz w:val="20"/>
          <w:lang w:eastAsia="de-DE"/>
        </w:rPr>
        <w:t xml:space="preserve"> (</w:t>
      </w:r>
      <w:r w:rsidRPr="003234D7">
        <w:rPr>
          <w:rFonts w:cs="Arial"/>
          <w:bCs/>
          <w:sz w:val="20"/>
          <w:lang w:eastAsia="de-DE"/>
        </w:rPr>
        <w:t>конвенције бр. Ц</w:t>
      </w:r>
      <w:r w:rsidR="00A361FE" w:rsidRPr="003234D7">
        <w:rPr>
          <w:rFonts w:cs="Arial"/>
          <w:bCs/>
          <w:sz w:val="20"/>
          <w:lang w:eastAsia="de-DE"/>
        </w:rPr>
        <w:t xml:space="preserve">100 </w:t>
      </w:r>
      <w:r w:rsidRPr="003234D7">
        <w:rPr>
          <w:rFonts w:cs="Arial"/>
          <w:bCs/>
          <w:sz w:val="20"/>
          <w:lang w:eastAsia="de-DE"/>
        </w:rPr>
        <w:t>и</w:t>
      </w:r>
      <w:r w:rsidR="00A361FE" w:rsidRPr="003234D7">
        <w:rPr>
          <w:rFonts w:cs="Arial"/>
          <w:bCs/>
          <w:sz w:val="20"/>
          <w:lang w:eastAsia="de-DE"/>
        </w:rPr>
        <w:t xml:space="preserve"> </w:t>
      </w:r>
      <w:r w:rsidRPr="003234D7">
        <w:rPr>
          <w:rFonts w:cs="Arial"/>
          <w:bCs/>
          <w:sz w:val="20"/>
          <w:lang w:eastAsia="de-DE"/>
        </w:rPr>
        <w:t>Ц</w:t>
      </w:r>
      <w:r w:rsidR="00A361FE" w:rsidRPr="003234D7">
        <w:rPr>
          <w:rFonts w:cs="Arial"/>
          <w:bCs/>
          <w:sz w:val="20"/>
          <w:lang w:eastAsia="de-DE"/>
        </w:rPr>
        <w:t>111)</w:t>
      </w:r>
      <w:r w:rsidRPr="003234D7">
        <w:rPr>
          <w:rFonts w:cs="Arial"/>
          <w:bCs/>
          <w:sz w:val="20"/>
          <w:lang w:eastAsia="de-DE"/>
        </w:rPr>
        <w:t>, слободи удруживања и колективном преговарању</w:t>
      </w:r>
      <w:r w:rsidR="00A361FE" w:rsidRPr="003234D7">
        <w:rPr>
          <w:rFonts w:cs="Arial"/>
          <w:bCs/>
          <w:sz w:val="20"/>
          <w:lang w:eastAsia="de-DE"/>
        </w:rPr>
        <w:t xml:space="preserve"> (</w:t>
      </w:r>
      <w:r w:rsidRPr="003234D7">
        <w:rPr>
          <w:rFonts w:cs="Arial"/>
          <w:bCs/>
          <w:sz w:val="20"/>
          <w:lang w:eastAsia="de-DE"/>
        </w:rPr>
        <w:t>конвенције бр. Ц</w:t>
      </w:r>
      <w:r w:rsidR="00A361FE" w:rsidRPr="003234D7">
        <w:rPr>
          <w:rFonts w:cs="Arial"/>
          <w:bCs/>
          <w:sz w:val="20"/>
          <w:lang w:eastAsia="de-DE"/>
        </w:rPr>
        <w:t xml:space="preserve">087 </w:t>
      </w:r>
      <w:r w:rsidRPr="003234D7">
        <w:rPr>
          <w:rFonts w:cs="Arial"/>
          <w:bCs/>
          <w:sz w:val="20"/>
          <w:lang w:eastAsia="de-DE"/>
        </w:rPr>
        <w:t>и</w:t>
      </w:r>
      <w:r w:rsidR="00A361FE" w:rsidRPr="003234D7">
        <w:rPr>
          <w:rFonts w:cs="Arial"/>
          <w:bCs/>
          <w:sz w:val="20"/>
          <w:lang w:eastAsia="de-DE"/>
        </w:rPr>
        <w:t xml:space="preserve"> </w:t>
      </w:r>
      <w:r w:rsidRPr="003234D7">
        <w:rPr>
          <w:rFonts w:cs="Arial"/>
          <w:bCs/>
          <w:sz w:val="20"/>
          <w:lang w:eastAsia="de-DE"/>
        </w:rPr>
        <w:t>Ц</w:t>
      </w:r>
      <w:r w:rsidR="00A361FE" w:rsidRPr="003234D7">
        <w:rPr>
          <w:rFonts w:cs="Arial"/>
          <w:bCs/>
          <w:sz w:val="20"/>
          <w:lang w:eastAsia="de-DE"/>
        </w:rPr>
        <w:t xml:space="preserve">098), </w:t>
      </w:r>
      <w:r w:rsidRPr="003234D7">
        <w:rPr>
          <w:rFonts w:cs="Arial"/>
          <w:bCs/>
          <w:sz w:val="20"/>
          <w:lang w:eastAsia="de-DE"/>
        </w:rPr>
        <w:t xml:space="preserve">заштити на раду </w:t>
      </w:r>
      <w:r w:rsidR="00A361FE" w:rsidRPr="003234D7">
        <w:rPr>
          <w:rFonts w:cs="Arial"/>
          <w:bCs/>
          <w:sz w:val="20"/>
          <w:lang w:eastAsia="de-DE"/>
        </w:rPr>
        <w:t>(</w:t>
      </w:r>
      <w:r w:rsidRPr="003234D7">
        <w:rPr>
          <w:rFonts w:cs="Arial"/>
          <w:bCs/>
          <w:sz w:val="20"/>
          <w:lang w:eastAsia="de-DE"/>
        </w:rPr>
        <w:t>Ц</w:t>
      </w:r>
      <w:r w:rsidR="00A361FE" w:rsidRPr="003234D7">
        <w:rPr>
          <w:rFonts w:cs="Arial"/>
          <w:bCs/>
          <w:sz w:val="20"/>
          <w:lang w:eastAsia="de-DE"/>
        </w:rPr>
        <w:t xml:space="preserve">155 </w:t>
      </w:r>
      <w:r w:rsidRPr="003234D7">
        <w:rPr>
          <w:rFonts w:cs="Arial"/>
          <w:bCs/>
          <w:sz w:val="20"/>
          <w:lang w:eastAsia="de-DE"/>
        </w:rPr>
        <w:t>и</w:t>
      </w:r>
      <w:r w:rsidR="00A361FE" w:rsidRPr="003234D7">
        <w:rPr>
          <w:rFonts w:cs="Arial"/>
          <w:bCs/>
          <w:sz w:val="20"/>
          <w:lang w:eastAsia="de-DE"/>
        </w:rPr>
        <w:t xml:space="preserve"> </w:t>
      </w:r>
      <w:r w:rsidRPr="003234D7">
        <w:rPr>
          <w:rFonts w:cs="Arial"/>
          <w:bCs/>
          <w:sz w:val="20"/>
          <w:lang w:eastAsia="de-DE"/>
        </w:rPr>
        <w:t>Ц</w:t>
      </w:r>
      <w:r w:rsidR="00A361FE" w:rsidRPr="003234D7">
        <w:rPr>
          <w:rFonts w:cs="Arial"/>
          <w:bCs/>
          <w:sz w:val="20"/>
          <w:lang w:eastAsia="de-DE"/>
        </w:rPr>
        <w:t xml:space="preserve">187), </w:t>
      </w:r>
      <w:r w:rsidRPr="003234D7">
        <w:rPr>
          <w:rFonts w:cs="Arial"/>
          <w:bCs/>
          <w:sz w:val="20"/>
          <w:lang w:eastAsia="de-DE"/>
        </w:rPr>
        <w:t>које произлазе из Декларације о основним принципима и правима на раду МОР-а усвојеним 1998. године</w:t>
      </w:r>
      <w:r w:rsidR="00A361FE" w:rsidRPr="003234D7">
        <w:rPr>
          <w:rFonts w:cs="Arial"/>
          <w:bCs/>
          <w:sz w:val="20"/>
          <w:lang w:eastAsia="de-DE"/>
        </w:rPr>
        <w:t>.</w:t>
      </w:r>
    </w:p>
    <w:p w14:paraId="3E979D61" w14:textId="0A7B62FB" w:rsidR="00603FAF" w:rsidRPr="003234D7" w:rsidRDefault="004C45D9" w:rsidP="00865E88">
      <w:pPr>
        <w:tabs>
          <w:tab w:val="left" w:pos="1134"/>
        </w:tabs>
        <w:spacing w:before="120" w:after="120" w:line="320" w:lineRule="atLeast"/>
        <w:rPr>
          <w:b/>
          <w:bCs/>
        </w:rPr>
      </w:pPr>
      <w:r w:rsidRPr="003234D7">
        <w:rPr>
          <w:rFonts w:cs="Arial"/>
          <w:b/>
          <w:bCs/>
          <w:sz w:val="20"/>
          <w:lang w:eastAsia="de-DE"/>
        </w:rPr>
        <w:t>СЕП</w:t>
      </w:r>
      <w:r w:rsidR="00A361FE" w:rsidRPr="003234D7">
        <w:rPr>
          <w:rFonts w:cs="Arial"/>
          <w:b/>
          <w:bCs/>
          <w:sz w:val="20"/>
          <w:lang w:eastAsia="de-DE"/>
        </w:rPr>
        <w:tab/>
      </w:r>
      <w:r w:rsidRPr="003234D7">
        <w:rPr>
          <w:rFonts w:cs="Arial"/>
          <w:b/>
          <w:bCs/>
          <w:sz w:val="20"/>
          <w:lang w:eastAsia="de-DE"/>
        </w:rPr>
        <w:t>План ангажовања заинтересованих страна</w:t>
      </w:r>
      <w:r w:rsidR="00A361FE" w:rsidRPr="003234D7">
        <w:rPr>
          <w:rFonts w:cs="Arial"/>
          <w:b/>
          <w:sz w:val="20"/>
          <w:lang w:eastAsia="de-DE"/>
        </w:rPr>
        <w:t>,</w:t>
      </w:r>
      <w:r w:rsidR="00A361FE" w:rsidRPr="003234D7">
        <w:rPr>
          <w:rFonts w:cs="Arial"/>
          <w:sz w:val="20"/>
          <w:lang w:eastAsia="de-DE"/>
        </w:rPr>
        <w:t xml:space="preserve"> </w:t>
      </w:r>
      <w:r w:rsidRPr="003234D7">
        <w:rPr>
          <w:rFonts w:cs="Arial"/>
          <w:sz w:val="20"/>
          <w:lang w:eastAsia="de-DE"/>
        </w:rPr>
        <w:t>означава Инструмент</w:t>
      </w:r>
      <w:r w:rsidR="00A361FE" w:rsidRPr="003234D7">
        <w:rPr>
          <w:rFonts w:cs="Arial"/>
          <w:sz w:val="20"/>
          <w:lang w:eastAsia="de-DE"/>
        </w:rPr>
        <w:t xml:space="preserve"> E&amp;</w:t>
      </w:r>
      <w:r w:rsidRPr="003234D7">
        <w:rPr>
          <w:rFonts w:cs="Arial"/>
          <w:sz w:val="20"/>
          <w:lang w:eastAsia="de-DE"/>
        </w:rPr>
        <w:t>С</w:t>
      </w:r>
      <w:r w:rsidR="00A361FE" w:rsidRPr="003234D7">
        <w:rPr>
          <w:rFonts w:cs="Arial"/>
          <w:sz w:val="20"/>
          <w:lang w:eastAsia="de-DE"/>
        </w:rPr>
        <w:t xml:space="preserve"> </w:t>
      </w:r>
      <w:r w:rsidRPr="003234D7">
        <w:rPr>
          <w:rFonts w:cs="Arial"/>
          <w:sz w:val="20"/>
          <w:lang w:eastAsia="de-DE"/>
        </w:rPr>
        <w:t>који пружа план учешћа јавности, иде</w:t>
      </w:r>
      <w:r w:rsidR="0044740A">
        <w:rPr>
          <w:rFonts w:cs="Arial"/>
          <w:sz w:val="20"/>
          <w:lang w:eastAsia="de-DE"/>
        </w:rPr>
        <w:t>н</w:t>
      </w:r>
      <w:r w:rsidRPr="003234D7">
        <w:rPr>
          <w:rFonts w:cs="Arial"/>
          <w:sz w:val="20"/>
          <w:lang w:eastAsia="de-DE"/>
        </w:rPr>
        <w:t xml:space="preserve">тификовања Заинтересованих страна програма или пројекта, процедуре везане за процес учешћа и временски оквир, </w:t>
      </w:r>
      <w:r w:rsidR="000F71CC" w:rsidRPr="003234D7">
        <w:rPr>
          <w:rFonts w:cs="Arial"/>
          <w:sz w:val="20"/>
          <w:lang w:eastAsia="de-DE"/>
        </w:rPr>
        <w:t>узимајући у обзир захтеве који произлазе из националних закона и важећих међународних стандарда</w:t>
      </w:r>
      <w:r w:rsidR="00A361FE" w:rsidRPr="003234D7">
        <w:rPr>
          <w:rFonts w:cs="Arial"/>
          <w:sz w:val="20"/>
          <w:lang w:eastAsia="de-DE"/>
        </w:rPr>
        <w:t>.</w:t>
      </w:r>
      <w:r w:rsidR="00603FAF" w:rsidRPr="003234D7">
        <w:rPr>
          <w:b/>
          <w:bCs/>
        </w:rPr>
        <w:br w:type="page"/>
      </w:r>
    </w:p>
    <w:p w14:paraId="597D7717" w14:textId="21A8AF2E" w:rsidR="009641B4" w:rsidRPr="003234D7" w:rsidRDefault="00350B9A" w:rsidP="00B608C1">
      <w:pPr>
        <w:pStyle w:val="Heading2"/>
        <w:numPr>
          <w:ilvl w:val="0"/>
          <w:numId w:val="0"/>
        </w:numPr>
        <w:ind w:left="1134"/>
        <w:jc w:val="right"/>
      </w:pPr>
      <w:bookmarkStart w:id="1003" w:name="_Toc127979190"/>
      <w:r w:rsidRPr="003234D7">
        <w:rPr>
          <w:bCs/>
          <w:i/>
          <w:iCs/>
        </w:rPr>
        <w:lastRenderedPageBreak/>
        <w:t>Део</w:t>
      </w:r>
      <w:r w:rsidR="00267CCD" w:rsidRPr="003234D7">
        <w:rPr>
          <w:bCs/>
          <w:i/>
          <w:iCs/>
        </w:rPr>
        <w:t xml:space="preserve"> Б</w:t>
      </w:r>
      <w:r w:rsidR="00865E88" w:rsidRPr="003234D7">
        <w:rPr>
          <w:bCs/>
          <w:i/>
          <w:iCs/>
        </w:rPr>
        <w:t xml:space="preserve"> – </w:t>
      </w:r>
      <w:bookmarkEnd w:id="1003"/>
      <w:r w:rsidRPr="003234D7">
        <w:rPr>
          <w:b w:val="0"/>
          <w:bCs/>
          <w:i/>
          <w:iCs/>
          <w:sz w:val="22"/>
          <w:szCs w:val="22"/>
          <w:lang w:eastAsia="de-DE"/>
        </w:rPr>
        <w:t>Спис</w:t>
      </w:r>
      <w:r w:rsidR="003C5196">
        <w:rPr>
          <w:b w:val="0"/>
          <w:bCs/>
          <w:i/>
          <w:iCs/>
          <w:sz w:val="22"/>
          <w:szCs w:val="22"/>
          <w:lang w:eastAsia="de-DE"/>
        </w:rPr>
        <w:t>а</w:t>
      </w:r>
      <w:r w:rsidRPr="003234D7">
        <w:rPr>
          <w:b w:val="0"/>
          <w:bCs/>
          <w:i/>
          <w:iCs/>
          <w:sz w:val="22"/>
          <w:szCs w:val="22"/>
          <w:lang w:eastAsia="de-DE"/>
        </w:rPr>
        <w:t xml:space="preserve">к активности чије финансирање је </w:t>
      </w:r>
      <w:r w:rsidR="00542CBC" w:rsidRPr="003234D7">
        <w:rPr>
          <w:b w:val="0"/>
          <w:bCs/>
          <w:i/>
          <w:iCs/>
          <w:sz w:val="22"/>
          <w:szCs w:val="22"/>
          <w:lang w:eastAsia="de-DE"/>
        </w:rPr>
        <w:t>искључено</w:t>
      </w:r>
    </w:p>
    <w:p w14:paraId="3D4E99ED" w14:textId="726D0E4A" w:rsidR="00BE048C" w:rsidRPr="003234D7" w:rsidRDefault="009641B4" w:rsidP="00B608C1">
      <w:pPr>
        <w:pStyle w:val="Heading1"/>
        <w:numPr>
          <w:ilvl w:val="0"/>
          <w:numId w:val="0"/>
        </w:numPr>
        <w:tabs>
          <w:tab w:val="left" w:pos="902"/>
        </w:tabs>
        <w:jc w:val="both"/>
        <w:rPr>
          <w:b w:val="0"/>
          <w:sz w:val="20"/>
        </w:rPr>
      </w:pPr>
      <w:bookmarkStart w:id="1004" w:name="_Toc127979191"/>
      <w:r w:rsidRPr="003234D7">
        <w:rPr>
          <w:spacing w:val="-2"/>
          <w:sz w:val="20"/>
        </w:rPr>
        <w:t>I</w:t>
      </w:r>
      <w:r w:rsidR="00BE048C" w:rsidRPr="003234D7">
        <w:rPr>
          <w:spacing w:val="-2"/>
          <w:sz w:val="20"/>
        </w:rPr>
        <w:t xml:space="preserve">. </w:t>
      </w:r>
      <w:r w:rsidR="00797F5A" w:rsidRPr="003234D7">
        <w:rPr>
          <w:spacing w:val="-2"/>
          <w:sz w:val="20"/>
        </w:rPr>
        <w:t xml:space="preserve">Активности чије финансирање је </w:t>
      </w:r>
      <w:r w:rsidR="00F60313" w:rsidRPr="003234D7">
        <w:rPr>
          <w:spacing w:val="-2"/>
          <w:sz w:val="20"/>
        </w:rPr>
        <w:t>искључено</w:t>
      </w:r>
      <w:bookmarkEnd w:id="1004"/>
    </w:p>
    <w:p w14:paraId="0B73FA82" w14:textId="5F554110" w:rsidR="00BE048C" w:rsidRPr="003234D7" w:rsidRDefault="00C17344" w:rsidP="00B608C1">
      <w:pPr>
        <w:pStyle w:val="BodyText"/>
        <w:rPr>
          <w:sz w:val="20"/>
          <w:szCs w:val="20"/>
        </w:rPr>
      </w:pPr>
      <w:r w:rsidRPr="003234D7">
        <w:rPr>
          <w:sz w:val="20"/>
          <w:szCs w:val="20"/>
        </w:rPr>
        <w:t xml:space="preserve">У следећим областима </w:t>
      </w:r>
      <w:r w:rsidR="00BE048C" w:rsidRPr="003234D7">
        <w:rPr>
          <w:sz w:val="20"/>
          <w:szCs w:val="20"/>
        </w:rPr>
        <w:t xml:space="preserve">KfW </w:t>
      </w:r>
      <w:r w:rsidRPr="003234D7">
        <w:rPr>
          <w:sz w:val="20"/>
          <w:szCs w:val="20"/>
        </w:rPr>
        <w:t>група не обезбеђује финансирање за нове програме или циљеве</w:t>
      </w:r>
      <w:r w:rsidR="00BE048C" w:rsidRPr="003234D7">
        <w:rPr>
          <w:sz w:val="20"/>
          <w:szCs w:val="20"/>
        </w:rPr>
        <w:t>:</w:t>
      </w:r>
      <w:r w:rsidR="00BE048C" w:rsidRPr="003234D7">
        <w:rPr>
          <w:spacing w:val="-1"/>
          <w:sz w:val="20"/>
          <w:szCs w:val="20"/>
        </w:rPr>
        <w:t xml:space="preserve"> </w:t>
      </w:r>
      <w:r w:rsidR="00BE048C" w:rsidRPr="003234D7">
        <w:rPr>
          <w:spacing w:val="-10"/>
          <w:sz w:val="20"/>
          <w:szCs w:val="20"/>
        </w:rPr>
        <w:t>*</w:t>
      </w:r>
    </w:p>
    <w:p w14:paraId="7B5E05CB" w14:textId="77777777" w:rsidR="00BE048C" w:rsidRPr="003234D7" w:rsidRDefault="00BE048C">
      <w:pPr>
        <w:pStyle w:val="BodyText"/>
        <w:spacing w:before="11"/>
        <w:rPr>
          <w:sz w:val="20"/>
          <w:szCs w:val="20"/>
        </w:rPr>
      </w:pPr>
    </w:p>
    <w:p w14:paraId="61114244" w14:textId="3385524A" w:rsidR="00BE048C" w:rsidRPr="003234D7" w:rsidRDefault="00D257B1" w:rsidP="00A92758">
      <w:pPr>
        <w:pStyle w:val="ListParagraph"/>
        <w:widowControl w:val="0"/>
        <w:numPr>
          <w:ilvl w:val="1"/>
          <w:numId w:val="56"/>
        </w:numPr>
        <w:tabs>
          <w:tab w:val="left" w:pos="1436"/>
        </w:tabs>
        <w:autoSpaceDE w:val="0"/>
        <w:autoSpaceDN w:val="0"/>
        <w:spacing w:line="276" w:lineRule="auto"/>
        <w:ind w:right="-2"/>
        <w:contextualSpacing w:val="0"/>
        <w:rPr>
          <w:sz w:val="20"/>
        </w:rPr>
      </w:pPr>
      <w:r w:rsidRPr="003234D7">
        <w:rPr>
          <w:sz w:val="20"/>
        </w:rPr>
        <w:t>Производња или трговина било којим производом или активностима које подлежу националним или међународним прописима о постепеном укидању или забрани или међународној забрани, нпр.</w:t>
      </w:r>
    </w:p>
    <w:p w14:paraId="1436ECA6" w14:textId="5A6C74D3" w:rsidR="00BE048C" w:rsidRPr="003234D7" w:rsidRDefault="00D257B1" w:rsidP="00A92758">
      <w:pPr>
        <w:pStyle w:val="ListParagraph"/>
        <w:widowControl w:val="0"/>
        <w:numPr>
          <w:ilvl w:val="2"/>
          <w:numId w:val="56"/>
        </w:numPr>
        <w:tabs>
          <w:tab w:val="left" w:pos="2134"/>
        </w:tabs>
        <w:autoSpaceDE w:val="0"/>
        <w:autoSpaceDN w:val="0"/>
        <w:spacing w:before="2" w:line="240" w:lineRule="auto"/>
        <w:ind w:right="-2"/>
        <w:contextualSpacing w:val="0"/>
        <w:rPr>
          <w:sz w:val="20"/>
        </w:rPr>
      </w:pPr>
      <w:r w:rsidRPr="003234D7">
        <w:rPr>
          <w:sz w:val="20"/>
        </w:rPr>
        <w:t>одређени фармацеутски производи, пестициди, хербициди и друге токсичне супстанце (у складу са Ротердамском конвенцијом, Стокхолмском конвенцијом и СЗО „Ф</w:t>
      </w:r>
      <w:r w:rsidR="007357F0" w:rsidRPr="003234D7">
        <w:rPr>
          <w:sz w:val="20"/>
        </w:rPr>
        <w:t>армацеутски производи</w:t>
      </w:r>
      <w:r w:rsidRPr="003234D7">
        <w:rPr>
          <w:sz w:val="20"/>
        </w:rPr>
        <w:t>: ограничења у употреби и доступност</w:t>
      </w:r>
      <w:r w:rsidR="000011F7" w:rsidRPr="003234D7">
        <w:rPr>
          <w:sz w:val="20"/>
        </w:rPr>
        <w:t>и</w:t>
      </w:r>
      <w:r w:rsidR="008844F2" w:rsidRPr="008844F2">
        <w:rPr>
          <w:bCs/>
          <w:color w:val="000000"/>
          <w:sz w:val="20"/>
          <w:lang w:val="sr-Cyrl-CS" w:eastAsia="sr-Latn-CS"/>
        </w:rPr>
        <w:t>”</w:t>
      </w:r>
      <w:r w:rsidR="00BE048C" w:rsidRPr="003234D7">
        <w:rPr>
          <w:sz w:val="20"/>
        </w:rPr>
        <w:t>),</w:t>
      </w:r>
    </w:p>
    <w:p w14:paraId="1A2156AD" w14:textId="19A4057D" w:rsidR="00BE048C" w:rsidRPr="003234D7" w:rsidRDefault="00080F08" w:rsidP="00A92758">
      <w:pPr>
        <w:pStyle w:val="ListParagraph"/>
        <w:widowControl w:val="0"/>
        <w:numPr>
          <w:ilvl w:val="2"/>
          <w:numId w:val="56"/>
        </w:numPr>
        <w:tabs>
          <w:tab w:val="left" w:pos="2134"/>
        </w:tabs>
        <w:autoSpaceDE w:val="0"/>
        <w:autoSpaceDN w:val="0"/>
        <w:spacing w:line="229" w:lineRule="exact"/>
        <w:ind w:right="-2"/>
        <w:contextualSpacing w:val="0"/>
        <w:rPr>
          <w:sz w:val="20"/>
        </w:rPr>
      </w:pPr>
      <w:r w:rsidRPr="003234D7">
        <w:rPr>
          <w:sz w:val="20"/>
        </w:rPr>
        <w:t>супстанце које оштећују озонски омотач (</w:t>
      </w:r>
      <w:r w:rsidR="000011F7" w:rsidRPr="003234D7">
        <w:rPr>
          <w:sz w:val="20"/>
        </w:rPr>
        <w:t>у складу са</w:t>
      </w:r>
      <w:r w:rsidRPr="003234D7">
        <w:rPr>
          <w:sz w:val="20"/>
        </w:rPr>
        <w:t xml:space="preserve"> Монтреалск</w:t>
      </w:r>
      <w:r w:rsidR="000011F7" w:rsidRPr="003234D7">
        <w:rPr>
          <w:sz w:val="20"/>
        </w:rPr>
        <w:t>им</w:t>
      </w:r>
      <w:r w:rsidRPr="003234D7">
        <w:rPr>
          <w:sz w:val="20"/>
        </w:rPr>
        <w:t xml:space="preserve"> протокол</w:t>
      </w:r>
      <w:r w:rsidR="000011F7" w:rsidRPr="003234D7">
        <w:rPr>
          <w:sz w:val="20"/>
        </w:rPr>
        <w:t>ом</w:t>
      </w:r>
      <w:r w:rsidR="00BE048C" w:rsidRPr="003234D7">
        <w:rPr>
          <w:spacing w:val="-2"/>
          <w:sz w:val="20"/>
        </w:rPr>
        <w:t>),</w:t>
      </w:r>
    </w:p>
    <w:p w14:paraId="0C06F16F" w14:textId="695664E6" w:rsidR="00BE048C" w:rsidRPr="003234D7" w:rsidRDefault="00080F08" w:rsidP="00A92758">
      <w:pPr>
        <w:pStyle w:val="ListParagraph"/>
        <w:widowControl w:val="0"/>
        <w:numPr>
          <w:ilvl w:val="2"/>
          <w:numId w:val="56"/>
        </w:numPr>
        <w:tabs>
          <w:tab w:val="left" w:pos="2134"/>
        </w:tabs>
        <w:autoSpaceDE w:val="0"/>
        <w:autoSpaceDN w:val="0"/>
        <w:spacing w:before="34" w:line="240" w:lineRule="auto"/>
        <w:ind w:right="-2"/>
        <w:contextualSpacing w:val="0"/>
        <w:rPr>
          <w:sz w:val="20"/>
        </w:rPr>
      </w:pPr>
      <w:r w:rsidRPr="003234D7">
        <w:rPr>
          <w:sz w:val="20"/>
        </w:rPr>
        <w:t>заштићене врсте животиња и про</w:t>
      </w:r>
      <w:r w:rsidR="000011F7" w:rsidRPr="003234D7">
        <w:rPr>
          <w:sz w:val="20"/>
        </w:rPr>
        <w:t>и</w:t>
      </w:r>
      <w:r w:rsidRPr="003234D7">
        <w:rPr>
          <w:sz w:val="20"/>
        </w:rPr>
        <w:t>зводе од тих животиња</w:t>
      </w:r>
      <w:r w:rsidR="00BE048C" w:rsidRPr="003234D7">
        <w:rPr>
          <w:spacing w:val="-3"/>
          <w:sz w:val="20"/>
        </w:rPr>
        <w:t xml:space="preserve"> </w:t>
      </w:r>
      <w:r w:rsidR="00BE048C" w:rsidRPr="003234D7">
        <w:rPr>
          <w:sz w:val="20"/>
        </w:rPr>
        <w:t>(</w:t>
      </w:r>
      <w:r w:rsidR="000011F7" w:rsidRPr="003234D7">
        <w:rPr>
          <w:sz w:val="20"/>
        </w:rPr>
        <w:t>у складу са</w:t>
      </w:r>
      <w:r w:rsidR="00BE048C" w:rsidRPr="003234D7">
        <w:rPr>
          <w:spacing w:val="-1"/>
          <w:sz w:val="20"/>
        </w:rPr>
        <w:t xml:space="preserve"> </w:t>
      </w:r>
      <w:r w:rsidRPr="003234D7">
        <w:rPr>
          <w:spacing w:val="-1"/>
          <w:sz w:val="20"/>
        </w:rPr>
        <w:t>ЦИТЕС</w:t>
      </w:r>
      <w:r w:rsidR="00BE048C" w:rsidRPr="003234D7">
        <w:rPr>
          <w:spacing w:val="6"/>
          <w:sz w:val="20"/>
        </w:rPr>
        <w:t xml:space="preserve"> </w:t>
      </w:r>
      <w:r w:rsidR="00BE048C" w:rsidRPr="003234D7">
        <w:rPr>
          <w:sz w:val="20"/>
        </w:rPr>
        <w:t>/</w:t>
      </w:r>
      <w:r w:rsidR="00BE048C" w:rsidRPr="003234D7">
        <w:rPr>
          <w:spacing w:val="-2"/>
          <w:sz w:val="20"/>
        </w:rPr>
        <w:t xml:space="preserve"> </w:t>
      </w:r>
      <w:r w:rsidRPr="003234D7">
        <w:rPr>
          <w:spacing w:val="-2"/>
          <w:sz w:val="20"/>
        </w:rPr>
        <w:t>Конвенцијом из Вашингтона</w:t>
      </w:r>
      <w:r w:rsidR="00BE048C" w:rsidRPr="003234D7">
        <w:rPr>
          <w:spacing w:val="-2"/>
          <w:sz w:val="20"/>
        </w:rPr>
        <w:t>)</w:t>
      </w:r>
    </w:p>
    <w:p w14:paraId="0168E6DA" w14:textId="5E0BCD30" w:rsidR="00BE048C" w:rsidRPr="003234D7" w:rsidRDefault="00080F08" w:rsidP="00A92758">
      <w:pPr>
        <w:pStyle w:val="ListParagraph"/>
        <w:widowControl w:val="0"/>
        <w:numPr>
          <w:ilvl w:val="2"/>
          <w:numId w:val="56"/>
        </w:numPr>
        <w:tabs>
          <w:tab w:val="left" w:pos="2134"/>
        </w:tabs>
        <w:autoSpaceDE w:val="0"/>
        <w:autoSpaceDN w:val="0"/>
        <w:spacing w:before="36" w:line="240" w:lineRule="auto"/>
        <w:ind w:right="-2"/>
        <w:contextualSpacing w:val="0"/>
        <w:rPr>
          <w:sz w:val="20"/>
        </w:rPr>
      </w:pPr>
      <w:r w:rsidRPr="003234D7">
        <w:rPr>
          <w:sz w:val="20"/>
        </w:rPr>
        <w:t>забрањена прекогранична трговина отпадом (</w:t>
      </w:r>
      <w:r w:rsidR="000011F7" w:rsidRPr="003234D7">
        <w:rPr>
          <w:sz w:val="20"/>
        </w:rPr>
        <w:t>у складу са</w:t>
      </w:r>
      <w:r w:rsidRPr="003234D7">
        <w:rPr>
          <w:sz w:val="20"/>
        </w:rPr>
        <w:t xml:space="preserve"> Базелско</w:t>
      </w:r>
      <w:r w:rsidR="000011F7" w:rsidRPr="003234D7">
        <w:rPr>
          <w:sz w:val="20"/>
        </w:rPr>
        <w:t>м</w:t>
      </w:r>
      <w:r w:rsidRPr="003234D7">
        <w:rPr>
          <w:sz w:val="20"/>
        </w:rPr>
        <w:t xml:space="preserve"> конвенциј</w:t>
      </w:r>
      <w:r w:rsidR="000011F7" w:rsidRPr="003234D7">
        <w:rPr>
          <w:sz w:val="20"/>
        </w:rPr>
        <w:t>ом</w:t>
      </w:r>
      <w:r w:rsidR="00BE048C" w:rsidRPr="003234D7">
        <w:rPr>
          <w:spacing w:val="-2"/>
          <w:sz w:val="20"/>
        </w:rPr>
        <w:t>).</w:t>
      </w:r>
    </w:p>
    <w:p w14:paraId="306CDD2A" w14:textId="77777777" w:rsidR="00BE048C" w:rsidRPr="003234D7" w:rsidRDefault="00BE048C" w:rsidP="00B608C1">
      <w:pPr>
        <w:pStyle w:val="BodyText"/>
        <w:spacing w:before="11"/>
        <w:ind w:right="-2"/>
        <w:rPr>
          <w:sz w:val="20"/>
          <w:szCs w:val="20"/>
        </w:rPr>
      </w:pPr>
    </w:p>
    <w:p w14:paraId="5B6D4EED" w14:textId="0890749A" w:rsidR="00BE048C" w:rsidRPr="003234D7" w:rsidRDefault="007804AE" w:rsidP="00A92758">
      <w:pPr>
        <w:pStyle w:val="ListParagraph"/>
        <w:widowControl w:val="0"/>
        <w:numPr>
          <w:ilvl w:val="1"/>
          <w:numId w:val="56"/>
        </w:numPr>
        <w:tabs>
          <w:tab w:val="left" w:pos="1436"/>
        </w:tabs>
        <w:autoSpaceDE w:val="0"/>
        <w:autoSpaceDN w:val="0"/>
        <w:spacing w:line="276" w:lineRule="auto"/>
        <w:ind w:right="-2"/>
        <w:contextualSpacing w:val="0"/>
        <w:rPr>
          <w:sz w:val="20"/>
        </w:rPr>
      </w:pPr>
      <w:r w:rsidRPr="003234D7">
        <w:rPr>
          <w:sz w:val="20"/>
        </w:rPr>
        <w:t xml:space="preserve">Инвестиције које би могле бити повезане са уништењем ** или значајним оштећењем подручја </w:t>
      </w:r>
      <w:r w:rsidR="000011F7" w:rsidRPr="003234D7">
        <w:rPr>
          <w:sz w:val="20"/>
        </w:rPr>
        <w:t>од посебне заштите</w:t>
      </w:r>
      <w:r w:rsidRPr="003234D7">
        <w:rPr>
          <w:sz w:val="20"/>
        </w:rPr>
        <w:t xml:space="preserve"> (без адекватне накнаде у складу са међународним стандардима</w:t>
      </w:r>
      <w:r w:rsidR="00BE048C" w:rsidRPr="003234D7">
        <w:rPr>
          <w:spacing w:val="-2"/>
          <w:sz w:val="20"/>
        </w:rPr>
        <w:t>).</w:t>
      </w:r>
    </w:p>
    <w:p w14:paraId="0B79C80F" w14:textId="77777777" w:rsidR="00BE048C" w:rsidRPr="003234D7" w:rsidRDefault="00BE048C" w:rsidP="00B608C1">
      <w:pPr>
        <w:pStyle w:val="BodyText"/>
        <w:ind w:right="-2"/>
        <w:rPr>
          <w:sz w:val="20"/>
          <w:szCs w:val="20"/>
        </w:rPr>
      </w:pPr>
    </w:p>
    <w:p w14:paraId="59FC9D19" w14:textId="28D5F53D" w:rsidR="00BE048C" w:rsidRPr="003234D7" w:rsidRDefault="007804AE" w:rsidP="00A92758">
      <w:pPr>
        <w:pStyle w:val="ListParagraph"/>
        <w:widowControl w:val="0"/>
        <w:numPr>
          <w:ilvl w:val="1"/>
          <w:numId w:val="56"/>
        </w:numPr>
        <w:tabs>
          <w:tab w:val="left" w:pos="1436"/>
        </w:tabs>
        <w:autoSpaceDE w:val="0"/>
        <w:autoSpaceDN w:val="0"/>
        <w:spacing w:line="276" w:lineRule="auto"/>
        <w:ind w:right="-2"/>
        <w:contextualSpacing w:val="0"/>
        <w:rPr>
          <w:sz w:val="20"/>
        </w:rPr>
      </w:pPr>
      <w:r w:rsidRPr="003234D7">
        <w:rPr>
          <w:sz w:val="20"/>
        </w:rPr>
        <w:t>Производња или трговина контроверзним оружјем или кључним компонентама (нуклеарно оружје и радиоактивна муниција, биолошко и хемијско оружје за масовно уништење, касетне бомбе, противпешадијске мине, обогаћени уранијум</w:t>
      </w:r>
      <w:r w:rsidR="00BE048C" w:rsidRPr="003234D7">
        <w:rPr>
          <w:sz w:val="20"/>
        </w:rPr>
        <w:t>).</w:t>
      </w:r>
    </w:p>
    <w:p w14:paraId="4B23A405" w14:textId="77777777" w:rsidR="00BE048C" w:rsidRPr="003234D7" w:rsidRDefault="00BE048C" w:rsidP="00B608C1">
      <w:pPr>
        <w:pStyle w:val="BodyText"/>
        <w:spacing w:before="3"/>
        <w:ind w:right="-2"/>
        <w:rPr>
          <w:sz w:val="20"/>
          <w:szCs w:val="20"/>
        </w:rPr>
      </w:pPr>
    </w:p>
    <w:p w14:paraId="315828C9" w14:textId="31DA6225" w:rsidR="00BE048C" w:rsidRPr="003234D7" w:rsidRDefault="007804AE" w:rsidP="00A92758">
      <w:pPr>
        <w:pStyle w:val="ListParagraph"/>
        <w:widowControl w:val="0"/>
        <w:numPr>
          <w:ilvl w:val="1"/>
          <w:numId w:val="56"/>
        </w:numPr>
        <w:tabs>
          <w:tab w:val="left" w:pos="1436"/>
        </w:tabs>
        <w:autoSpaceDE w:val="0"/>
        <w:autoSpaceDN w:val="0"/>
        <w:spacing w:line="276" w:lineRule="auto"/>
        <w:ind w:right="-2"/>
        <w:contextualSpacing w:val="0"/>
        <w:rPr>
          <w:sz w:val="20"/>
        </w:rPr>
      </w:pPr>
      <w:r w:rsidRPr="003234D7">
        <w:rPr>
          <w:sz w:val="20"/>
        </w:rPr>
        <w:t xml:space="preserve">Производња или трговина радиоактивним материјалом. Ово се не односи на набавку медицинске опреме, опреме за контролу квалитета или друге примене </w:t>
      </w:r>
      <w:r w:rsidR="000011F7" w:rsidRPr="003234D7">
        <w:rPr>
          <w:sz w:val="20"/>
        </w:rPr>
        <w:t xml:space="preserve">код којих је </w:t>
      </w:r>
      <w:r w:rsidRPr="003234D7">
        <w:rPr>
          <w:sz w:val="20"/>
        </w:rPr>
        <w:t xml:space="preserve">радиоактивни извор </w:t>
      </w:r>
      <w:r w:rsidR="000011F7" w:rsidRPr="003234D7">
        <w:rPr>
          <w:sz w:val="20"/>
        </w:rPr>
        <w:t>занемарљив</w:t>
      </w:r>
      <w:r w:rsidRPr="003234D7">
        <w:rPr>
          <w:sz w:val="20"/>
        </w:rPr>
        <w:t xml:space="preserve"> и/или адекватно заштићен</w:t>
      </w:r>
      <w:r w:rsidR="00BE048C" w:rsidRPr="003234D7">
        <w:rPr>
          <w:sz w:val="20"/>
        </w:rPr>
        <w:t>.</w:t>
      </w:r>
    </w:p>
    <w:p w14:paraId="1E21801D" w14:textId="77777777" w:rsidR="00BE048C" w:rsidRPr="003234D7" w:rsidRDefault="00BE048C" w:rsidP="00B608C1">
      <w:pPr>
        <w:pStyle w:val="BodyText"/>
        <w:ind w:right="-2"/>
        <w:rPr>
          <w:sz w:val="20"/>
          <w:szCs w:val="20"/>
        </w:rPr>
      </w:pPr>
    </w:p>
    <w:p w14:paraId="063C8AE4" w14:textId="5085D52F" w:rsidR="00BE048C" w:rsidRPr="003234D7" w:rsidRDefault="00A1227A" w:rsidP="00A92758">
      <w:pPr>
        <w:pStyle w:val="ListParagraph"/>
        <w:widowControl w:val="0"/>
        <w:numPr>
          <w:ilvl w:val="1"/>
          <w:numId w:val="56"/>
        </w:numPr>
        <w:tabs>
          <w:tab w:val="left" w:pos="1436"/>
        </w:tabs>
        <w:autoSpaceDE w:val="0"/>
        <w:autoSpaceDN w:val="0"/>
        <w:spacing w:line="278" w:lineRule="auto"/>
        <w:ind w:right="-2"/>
        <w:contextualSpacing w:val="0"/>
        <w:rPr>
          <w:sz w:val="20"/>
        </w:rPr>
      </w:pPr>
      <w:r w:rsidRPr="003234D7">
        <w:rPr>
          <w:sz w:val="20"/>
        </w:rPr>
        <w:t>Производња или трговина невезаним азбестом. Ово се не односи на куповину или употребу цементних облога са везаним азбестом и садржајем азбеста мањим од 20%</w:t>
      </w:r>
      <w:r w:rsidR="00BE048C" w:rsidRPr="003234D7">
        <w:rPr>
          <w:sz w:val="20"/>
        </w:rPr>
        <w:t>.</w:t>
      </w:r>
    </w:p>
    <w:p w14:paraId="5BA902B3" w14:textId="77777777" w:rsidR="00BE048C" w:rsidRPr="003234D7" w:rsidRDefault="00BE048C">
      <w:pPr>
        <w:pStyle w:val="BodyText"/>
        <w:spacing w:before="10"/>
        <w:rPr>
          <w:sz w:val="20"/>
          <w:szCs w:val="20"/>
        </w:rPr>
      </w:pPr>
    </w:p>
    <w:p w14:paraId="7DD97DDE" w14:textId="112365DB" w:rsidR="00BE048C" w:rsidRPr="003234D7" w:rsidRDefault="00A1227A" w:rsidP="00A92758">
      <w:pPr>
        <w:pStyle w:val="ListParagraph"/>
        <w:widowControl w:val="0"/>
        <w:numPr>
          <w:ilvl w:val="1"/>
          <w:numId w:val="56"/>
        </w:numPr>
        <w:tabs>
          <w:tab w:val="left" w:pos="1436"/>
        </w:tabs>
        <w:autoSpaceDE w:val="0"/>
        <w:autoSpaceDN w:val="0"/>
        <w:spacing w:line="240" w:lineRule="auto"/>
        <w:contextualSpacing w:val="0"/>
        <w:rPr>
          <w:sz w:val="20"/>
        </w:rPr>
      </w:pPr>
      <w:r w:rsidRPr="003234D7">
        <w:rPr>
          <w:sz w:val="20"/>
        </w:rPr>
        <w:t>Деструктивне методе риболова</w:t>
      </w:r>
      <w:r w:rsidR="00BE048C" w:rsidRPr="003234D7">
        <w:rPr>
          <w:spacing w:val="-3"/>
          <w:sz w:val="20"/>
        </w:rPr>
        <w:t xml:space="preserve"> </w:t>
      </w:r>
      <w:r w:rsidRPr="003234D7">
        <w:rPr>
          <w:spacing w:val="-3"/>
          <w:sz w:val="20"/>
        </w:rPr>
        <w:t xml:space="preserve">или риболов лебдећим мрежама </w:t>
      </w:r>
      <w:r w:rsidRPr="003234D7">
        <w:rPr>
          <w:sz w:val="20"/>
        </w:rPr>
        <w:t xml:space="preserve">у морском окружењу помоћу мрежа дужих од 2,5 </w:t>
      </w:r>
      <w:r w:rsidR="008844F2">
        <w:rPr>
          <w:sz w:val="20"/>
          <w:lang w:val="en-US"/>
        </w:rPr>
        <w:t>km</w:t>
      </w:r>
      <w:r w:rsidR="00BE048C" w:rsidRPr="003234D7">
        <w:rPr>
          <w:spacing w:val="-5"/>
          <w:sz w:val="20"/>
        </w:rPr>
        <w:t>.</w:t>
      </w:r>
    </w:p>
    <w:p w14:paraId="1BBE9C9F" w14:textId="77777777" w:rsidR="00BE048C" w:rsidRPr="003234D7" w:rsidRDefault="00BE048C">
      <w:pPr>
        <w:pStyle w:val="BodyText"/>
        <w:spacing w:before="2"/>
        <w:rPr>
          <w:sz w:val="20"/>
          <w:szCs w:val="20"/>
        </w:rPr>
      </w:pPr>
    </w:p>
    <w:p w14:paraId="7A8B33AF" w14:textId="54EE682E" w:rsidR="00BE048C" w:rsidRPr="003234D7" w:rsidRDefault="00530505" w:rsidP="00A92758">
      <w:pPr>
        <w:pStyle w:val="ListParagraph"/>
        <w:widowControl w:val="0"/>
        <w:numPr>
          <w:ilvl w:val="1"/>
          <w:numId w:val="56"/>
        </w:numPr>
        <w:tabs>
          <w:tab w:val="left" w:pos="1436"/>
        </w:tabs>
        <w:autoSpaceDE w:val="0"/>
        <w:autoSpaceDN w:val="0"/>
        <w:spacing w:line="276" w:lineRule="auto"/>
        <w:ind w:right="-2"/>
        <w:contextualSpacing w:val="0"/>
        <w:rPr>
          <w:sz w:val="20"/>
        </w:rPr>
      </w:pPr>
      <w:r w:rsidRPr="003234D7">
        <w:rPr>
          <w:sz w:val="20"/>
        </w:rPr>
        <w:t>Нуклеарне електране (осим мера које смањују еколошке опасности постојећих постројења) и рудници са уранијумом као основним извором екстракције</w:t>
      </w:r>
      <w:r w:rsidR="00BE048C" w:rsidRPr="003234D7">
        <w:rPr>
          <w:sz w:val="20"/>
        </w:rPr>
        <w:t>.</w:t>
      </w:r>
    </w:p>
    <w:p w14:paraId="494ABC0E" w14:textId="77777777" w:rsidR="00BE048C" w:rsidRPr="003234D7" w:rsidRDefault="00BE048C" w:rsidP="00B608C1">
      <w:pPr>
        <w:pStyle w:val="BodyText"/>
        <w:spacing w:before="10"/>
        <w:ind w:right="-2"/>
        <w:rPr>
          <w:sz w:val="20"/>
          <w:szCs w:val="20"/>
        </w:rPr>
      </w:pPr>
    </w:p>
    <w:p w14:paraId="531D4C1D" w14:textId="69986BD9" w:rsidR="00BE048C" w:rsidRPr="003234D7" w:rsidRDefault="00530505" w:rsidP="00A92758">
      <w:pPr>
        <w:pStyle w:val="ListParagraph"/>
        <w:widowControl w:val="0"/>
        <w:numPr>
          <w:ilvl w:val="1"/>
          <w:numId w:val="56"/>
        </w:numPr>
        <w:tabs>
          <w:tab w:val="left" w:pos="1436"/>
        </w:tabs>
        <w:autoSpaceDE w:val="0"/>
        <w:autoSpaceDN w:val="0"/>
        <w:spacing w:line="276" w:lineRule="auto"/>
        <w:ind w:right="-2"/>
        <w:contextualSpacing w:val="0"/>
        <w:rPr>
          <w:sz w:val="20"/>
        </w:rPr>
      </w:pPr>
      <w:r w:rsidRPr="003234D7">
        <w:rPr>
          <w:sz w:val="20"/>
        </w:rPr>
        <w:t>Проспекција, истраживање и експлоатација угља; копнена транспортна средства и повезана инфраструктура која се у суштини користи за угаљ; електране, топлане и постројења за когенерацију кој</w:t>
      </w:r>
      <w:r w:rsidR="000011F7" w:rsidRPr="003234D7">
        <w:rPr>
          <w:sz w:val="20"/>
        </w:rPr>
        <w:t>а</w:t>
      </w:r>
      <w:r w:rsidRPr="003234D7">
        <w:rPr>
          <w:sz w:val="20"/>
        </w:rPr>
        <w:t xml:space="preserve"> углавном </w:t>
      </w:r>
      <w:r w:rsidR="000011F7" w:rsidRPr="003234D7">
        <w:rPr>
          <w:sz w:val="20"/>
        </w:rPr>
        <w:t>користе</w:t>
      </w:r>
      <w:r w:rsidRPr="003234D7">
        <w:rPr>
          <w:sz w:val="20"/>
        </w:rPr>
        <w:t xml:space="preserve"> угаљ, као и пратећ</w:t>
      </w:r>
      <w:r w:rsidR="000011F7" w:rsidRPr="003234D7">
        <w:rPr>
          <w:sz w:val="20"/>
        </w:rPr>
        <w:t>а постројења</w:t>
      </w:r>
      <w:r w:rsidR="00BE048C" w:rsidRPr="003234D7">
        <w:rPr>
          <w:sz w:val="20"/>
        </w:rPr>
        <w:t>. ***</w:t>
      </w:r>
    </w:p>
    <w:p w14:paraId="25FDC503" w14:textId="77777777" w:rsidR="00BE048C" w:rsidRPr="003234D7" w:rsidRDefault="00BE048C" w:rsidP="00B608C1">
      <w:pPr>
        <w:pStyle w:val="BodyText"/>
        <w:spacing w:before="2"/>
        <w:ind w:right="-2"/>
        <w:rPr>
          <w:sz w:val="20"/>
          <w:szCs w:val="20"/>
        </w:rPr>
      </w:pPr>
    </w:p>
    <w:p w14:paraId="137BBAB7" w14:textId="5A97FC9F" w:rsidR="009641B4" w:rsidRPr="003234D7" w:rsidRDefault="003126D4" w:rsidP="00A92758">
      <w:pPr>
        <w:pStyle w:val="ListParagraph"/>
        <w:widowControl w:val="0"/>
        <w:numPr>
          <w:ilvl w:val="1"/>
          <w:numId w:val="56"/>
        </w:numPr>
        <w:tabs>
          <w:tab w:val="left" w:pos="1436"/>
        </w:tabs>
        <w:autoSpaceDE w:val="0"/>
        <w:autoSpaceDN w:val="0"/>
        <w:spacing w:before="1" w:line="276" w:lineRule="auto"/>
        <w:ind w:right="-2"/>
        <w:contextualSpacing w:val="0"/>
        <w:rPr>
          <w:spacing w:val="-2"/>
          <w:sz w:val="20"/>
        </w:rPr>
      </w:pPr>
      <w:r w:rsidRPr="003234D7">
        <w:rPr>
          <w:sz w:val="20"/>
        </w:rPr>
        <w:lastRenderedPageBreak/>
        <w:t>Неконвенционално тражење, истраживање и вађење нафте из битуменских шкриљаца, катранског песка или уљног песка</w:t>
      </w:r>
      <w:r w:rsidR="00BE048C" w:rsidRPr="003234D7">
        <w:rPr>
          <w:spacing w:val="-2"/>
          <w:sz w:val="20"/>
        </w:rPr>
        <w:t>.</w:t>
      </w:r>
    </w:p>
    <w:p w14:paraId="0CB6C1EB" w14:textId="77777777" w:rsidR="009641B4" w:rsidRPr="003234D7" w:rsidRDefault="009641B4" w:rsidP="00B608C1">
      <w:pPr>
        <w:spacing w:line="240" w:lineRule="auto"/>
        <w:jc w:val="left"/>
        <w:rPr>
          <w:spacing w:val="-2"/>
          <w:sz w:val="20"/>
        </w:rPr>
      </w:pPr>
    </w:p>
    <w:p w14:paraId="5A3A1A21" w14:textId="110CAEB9" w:rsidR="00BE048C" w:rsidRPr="003234D7" w:rsidRDefault="00BE048C" w:rsidP="00B608C1">
      <w:pPr>
        <w:pStyle w:val="Heading1"/>
        <w:numPr>
          <w:ilvl w:val="0"/>
          <w:numId w:val="0"/>
        </w:numPr>
        <w:tabs>
          <w:tab w:val="left" w:pos="965"/>
        </w:tabs>
        <w:jc w:val="both"/>
        <w:rPr>
          <w:sz w:val="20"/>
        </w:rPr>
      </w:pPr>
      <w:bookmarkStart w:id="1005" w:name="_Toc127979192"/>
      <w:r w:rsidRPr="003234D7">
        <w:rPr>
          <w:sz w:val="20"/>
        </w:rPr>
        <w:t xml:space="preserve">II. </w:t>
      </w:r>
      <w:r w:rsidR="003126D4" w:rsidRPr="003234D7">
        <w:rPr>
          <w:sz w:val="20"/>
        </w:rPr>
        <w:t>Додатни захтеви</w:t>
      </w:r>
      <w:bookmarkEnd w:id="1005"/>
    </w:p>
    <w:p w14:paraId="020941F4" w14:textId="1892C253" w:rsidR="00BE048C" w:rsidRPr="003234D7" w:rsidRDefault="003126D4" w:rsidP="00B608C1">
      <w:pPr>
        <w:pStyle w:val="BodyText"/>
        <w:spacing w:line="268" w:lineRule="auto"/>
        <w:ind w:right="-2"/>
        <w:rPr>
          <w:sz w:val="20"/>
          <w:szCs w:val="20"/>
        </w:rPr>
      </w:pPr>
      <w:r w:rsidRPr="003234D7">
        <w:rPr>
          <w:sz w:val="20"/>
          <w:szCs w:val="20"/>
        </w:rPr>
        <w:t>У одабраним секторима</w:t>
      </w:r>
      <w:r w:rsidR="00BE048C" w:rsidRPr="003234D7">
        <w:rPr>
          <w:sz w:val="20"/>
          <w:szCs w:val="20"/>
        </w:rPr>
        <w:t xml:space="preserve">, KfW </w:t>
      </w:r>
      <w:r w:rsidRPr="003234D7">
        <w:rPr>
          <w:sz w:val="20"/>
          <w:szCs w:val="20"/>
        </w:rPr>
        <w:t>група условљава директно финансирање нових програма испуњењем следећих квалитативних услова</w:t>
      </w:r>
      <w:r w:rsidR="00BE048C" w:rsidRPr="003234D7">
        <w:rPr>
          <w:sz w:val="20"/>
          <w:szCs w:val="20"/>
        </w:rPr>
        <w:t>: *</w:t>
      </w:r>
    </w:p>
    <w:p w14:paraId="3833D893" w14:textId="77777777" w:rsidR="00BE048C" w:rsidRPr="003234D7" w:rsidRDefault="00BE048C" w:rsidP="00B608C1">
      <w:pPr>
        <w:pStyle w:val="BodyText"/>
        <w:spacing w:before="5"/>
        <w:ind w:right="-2"/>
        <w:rPr>
          <w:sz w:val="20"/>
          <w:szCs w:val="20"/>
        </w:rPr>
      </w:pPr>
    </w:p>
    <w:p w14:paraId="38085C51" w14:textId="630655BA" w:rsidR="00CF1277" w:rsidRPr="003234D7" w:rsidRDefault="00876623" w:rsidP="00A92758">
      <w:pPr>
        <w:pStyle w:val="ListParagraph"/>
        <w:widowControl w:val="0"/>
        <w:numPr>
          <w:ilvl w:val="0"/>
          <w:numId w:val="58"/>
        </w:numPr>
        <w:tabs>
          <w:tab w:val="left" w:pos="1436"/>
        </w:tabs>
        <w:autoSpaceDE w:val="0"/>
        <w:autoSpaceDN w:val="0"/>
        <w:spacing w:line="276" w:lineRule="auto"/>
        <w:ind w:right="-2"/>
        <w:rPr>
          <w:sz w:val="20"/>
        </w:rPr>
      </w:pPr>
      <w:r w:rsidRPr="003234D7">
        <w:rPr>
          <w:sz w:val="20"/>
        </w:rPr>
        <w:t>Изван ЕУ и земаља ОЕЦД-а са високим приходима, велика пољопривредна или шумарска предузећа која производе палмино уље или дрво морају или да се придржавају признатих међународних система сертификације (РСПО или ФСЦ) или еквивалентних прописа како би осигурали услове одрживог узгоја, или морају бити у процесу постизања усклађености</w:t>
      </w:r>
      <w:r w:rsidR="00BE048C" w:rsidRPr="003234D7">
        <w:rPr>
          <w:sz w:val="20"/>
        </w:rPr>
        <w:t>.</w:t>
      </w:r>
      <w:r w:rsidR="00CF1277" w:rsidRPr="003234D7">
        <w:rPr>
          <w:sz w:val="20"/>
        </w:rPr>
        <w:br/>
      </w:r>
    </w:p>
    <w:p w14:paraId="33CA62E6" w14:textId="5407B56A" w:rsidR="00CF1277" w:rsidRPr="003234D7" w:rsidRDefault="00876623" w:rsidP="00A92758">
      <w:pPr>
        <w:pStyle w:val="ListParagraph"/>
        <w:widowControl w:val="0"/>
        <w:numPr>
          <w:ilvl w:val="0"/>
          <w:numId w:val="58"/>
        </w:numPr>
        <w:tabs>
          <w:tab w:val="left" w:pos="1436"/>
        </w:tabs>
        <w:autoSpaceDE w:val="0"/>
        <w:autoSpaceDN w:val="0"/>
        <w:spacing w:line="276" w:lineRule="auto"/>
        <w:ind w:right="-2"/>
        <w:rPr>
          <w:sz w:val="20"/>
        </w:rPr>
      </w:pPr>
      <w:r w:rsidRPr="003234D7">
        <w:rPr>
          <w:sz w:val="20"/>
        </w:rPr>
        <w:t xml:space="preserve">Програми који се односе на велике бране и хидроелектране користе препоруке Светске комисије о бранама </w:t>
      </w:r>
      <w:r w:rsidR="00BE048C" w:rsidRPr="003234D7">
        <w:rPr>
          <w:sz w:val="20"/>
        </w:rPr>
        <w:t xml:space="preserve">(WCD) </w:t>
      </w:r>
      <w:r w:rsidRPr="003234D7">
        <w:rPr>
          <w:sz w:val="20"/>
        </w:rPr>
        <w:t>као смернице</w:t>
      </w:r>
      <w:r w:rsidR="00BE048C" w:rsidRPr="003234D7">
        <w:rPr>
          <w:sz w:val="20"/>
        </w:rPr>
        <w:t>. ****</w:t>
      </w:r>
      <w:r w:rsidR="00CF1277" w:rsidRPr="003234D7">
        <w:rPr>
          <w:sz w:val="20"/>
        </w:rPr>
        <w:br/>
      </w:r>
    </w:p>
    <w:p w14:paraId="7640D25D" w14:textId="40BE9FA8" w:rsidR="00BE048C" w:rsidRPr="003234D7" w:rsidRDefault="002D10BD" w:rsidP="00A92758">
      <w:pPr>
        <w:pStyle w:val="ListParagraph"/>
        <w:widowControl w:val="0"/>
        <w:numPr>
          <w:ilvl w:val="0"/>
          <w:numId w:val="58"/>
        </w:numPr>
        <w:tabs>
          <w:tab w:val="left" w:pos="1436"/>
        </w:tabs>
        <w:autoSpaceDE w:val="0"/>
        <w:autoSpaceDN w:val="0"/>
        <w:spacing w:line="276" w:lineRule="auto"/>
        <w:ind w:right="-2"/>
        <w:rPr>
          <w:sz w:val="20"/>
        </w:rPr>
      </w:pPr>
      <w:r w:rsidRPr="003234D7">
        <w:rPr>
          <w:sz w:val="20"/>
        </w:rPr>
        <w:t>Програми за неконвенционалну проспекцију, истраживање и вађење гаса ће обелоданити у складу са међународним стандардима</w:t>
      </w:r>
    </w:p>
    <w:p w14:paraId="2FD33E8F" w14:textId="31337FE7" w:rsidR="00BE048C" w:rsidRPr="003234D7" w:rsidRDefault="002D10BD" w:rsidP="00A92758">
      <w:pPr>
        <w:pStyle w:val="ListParagraph"/>
        <w:widowControl w:val="0"/>
        <w:numPr>
          <w:ilvl w:val="0"/>
          <w:numId w:val="57"/>
        </w:numPr>
        <w:tabs>
          <w:tab w:val="left" w:pos="2254"/>
        </w:tabs>
        <w:autoSpaceDE w:val="0"/>
        <w:autoSpaceDN w:val="0"/>
        <w:spacing w:line="229" w:lineRule="exact"/>
        <w:ind w:left="2254" w:right="-2"/>
        <w:contextualSpacing w:val="0"/>
        <w:rPr>
          <w:sz w:val="20"/>
        </w:rPr>
      </w:pPr>
      <w:r w:rsidRPr="003234D7">
        <w:rPr>
          <w:sz w:val="20"/>
        </w:rPr>
        <w:t>да се не очекује материјално испуштање или контаминација подземних вода</w:t>
      </w:r>
      <w:r w:rsidR="001710CB" w:rsidRPr="003234D7">
        <w:rPr>
          <w:spacing w:val="-2"/>
          <w:sz w:val="20"/>
        </w:rPr>
        <w:t>;</w:t>
      </w:r>
    </w:p>
    <w:p w14:paraId="5613C8B1" w14:textId="6CE805CB" w:rsidR="00BE048C" w:rsidRPr="003234D7" w:rsidRDefault="002D10BD" w:rsidP="00A92758">
      <w:pPr>
        <w:pStyle w:val="ListParagraph"/>
        <w:widowControl w:val="0"/>
        <w:numPr>
          <w:ilvl w:val="0"/>
          <w:numId w:val="57"/>
        </w:numPr>
        <w:tabs>
          <w:tab w:val="left" w:pos="2254"/>
        </w:tabs>
        <w:autoSpaceDE w:val="0"/>
        <w:autoSpaceDN w:val="0"/>
        <w:spacing w:before="36" w:line="240" w:lineRule="auto"/>
        <w:ind w:left="2254" w:right="-2"/>
        <w:contextualSpacing w:val="0"/>
        <w:rPr>
          <w:sz w:val="20"/>
        </w:rPr>
      </w:pPr>
      <w:r w:rsidRPr="003234D7">
        <w:rPr>
          <w:sz w:val="20"/>
        </w:rPr>
        <w:t>да су предузете мере за заштиту ресурса (посебно воде) и рециклажу</w:t>
      </w:r>
      <w:r w:rsidR="001710CB" w:rsidRPr="003234D7">
        <w:rPr>
          <w:spacing w:val="-2"/>
          <w:sz w:val="20"/>
        </w:rPr>
        <w:t>;</w:t>
      </w:r>
    </w:p>
    <w:p w14:paraId="500718D9" w14:textId="2DF6ED03" w:rsidR="00BE048C" w:rsidRPr="003234D7" w:rsidRDefault="002D10BD" w:rsidP="00A92758">
      <w:pPr>
        <w:pStyle w:val="ListParagraph"/>
        <w:widowControl w:val="0"/>
        <w:numPr>
          <w:ilvl w:val="0"/>
          <w:numId w:val="57"/>
        </w:numPr>
        <w:tabs>
          <w:tab w:val="left" w:pos="2254"/>
        </w:tabs>
        <w:autoSpaceDE w:val="0"/>
        <w:autoSpaceDN w:val="0"/>
        <w:spacing w:before="58" w:line="268" w:lineRule="auto"/>
        <w:ind w:right="-2" w:firstLine="0"/>
        <w:contextualSpacing w:val="0"/>
        <w:rPr>
          <w:sz w:val="20"/>
        </w:rPr>
      </w:pPr>
      <w:r w:rsidRPr="003234D7">
        <w:rPr>
          <w:sz w:val="20"/>
        </w:rPr>
        <w:t>да се за безбедно бушење користи одговарајућа технологија, која укључује интегрисане цевоводе и испитивање притиска</w:t>
      </w:r>
      <w:r w:rsidR="00BE048C" w:rsidRPr="003234D7">
        <w:rPr>
          <w:sz w:val="20"/>
        </w:rPr>
        <w:t>.</w:t>
      </w:r>
    </w:p>
    <w:p w14:paraId="3B5121E9" w14:textId="77777777" w:rsidR="00BE048C" w:rsidRPr="003234D7" w:rsidRDefault="00BE048C" w:rsidP="00B608C1">
      <w:pPr>
        <w:pStyle w:val="BodyText"/>
        <w:spacing w:before="1"/>
        <w:ind w:right="-2"/>
        <w:rPr>
          <w:sz w:val="20"/>
          <w:szCs w:val="20"/>
        </w:rPr>
      </w:pPr>
      <w:r w:rsidRPr="003234D7">
        <w:rPr>
          <w:noProof/>
          <w:sz w:val="20"/>
          <w:szCs w:val="20"/>
          <w:lang w:val="en-US" w:eastAsia="en-US"/>
        </w:rPr>
        <mc:AlternateContent>
          <mc:Choice Requires="wps">
            <w:drawing>
              <wp:anchor distT="0" distB="0" distL="0" distR="0" simplePos="0" relativeHeight="251659264" behindDoc="1" locked="0" layoutInCell="1" allowOverlap="1" wp14:anchorId="6F0E2F74" wp14:editId="0E3F5893">
                <wp:simplePos x="0" y="0"/>
                <wp:positionH relativeFrom="page">
                  <wp:posOffset>568325</wp:posOffset>
                </wp:positionH>
                <wp:positionV relativeFrom="paragraph">
                  <wp:posOffset>154940</wp:posOffset>
                </wp:positionV>
                <wp:extent cx="6332855" cy="1270"/>
                <wp:effectExtent l="0" t="0" r="0" b="0"/>
                <wp:wrapTopAndBottom/>
                <wp:docPr id="3"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2855" cy="1270"/>
                        </a:xfrm>
                        <a:custGeom>
                          <a:avLst/>
                          <a:gdLst>
                            <a:gd name="T0" fmla="+- 0 895 895"/>
                            <a:gd name="T1" fmla="*/ T0 w 9973"/>
                            <a:gd name="T2" fmla="+- 0 10868 895"/>
                            <a:gd name="T3" fmla="*/ T2 w 9973"/>
                          </a:gdLst>
                          <a:ahLst/>
                          <a:cxnLst>
                            <a:cxn ang="0">
                              <a:pos x="T1" y="0"/>
                            </a:cxn>
                            <a:cxn ang="0">
                              <a:pos x="T3" y="0"/>
                            </a:cxn>
                          </a:cxnLst>
                          <a:rect l="0" t="0" r="r" b="b"/>
                          <a:pathLst>
                            <a:path w="9973">
                              <a:moveTo>
                                <a:pt x="0" y="0"/>
                              </a:moveTo>
                              <a:lnTo>
                                <a:pt x="9973" y="0"/>
                              </a:lnTo>
                            </a:path>
                          </a:pathLst>
                        </a:custGeom>
                        <a:noFill/>
                        <a:ln w="7969">
                          <a:solidFill>
                            <a:srgbClr val="595F65"/>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2DAD319" id="docshape16" o:spid="_x0000_s1026" style="position:absolute;margin-left:44.75pt;margin-top:12.2pt;width:498.6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" path="m,l9973,e" filled="f" strokecolor="#595f65" strokeweight=".22136mm">
                <v:path arrowok="t" o:connecttype="custom" o:connectlocs="0,0;6332855,0" o:connectangles="0,0"/>
                <w10:wrap type="topAndBottom" anchorx="page"/>
              </v:shape>
            </w:pict>
          </mc:Fallback>
        </mc:AlternateContent>
      </w:r>
    </w:p>
    <w:p w14:paraId="328EC2C2" w14:textId="79A31286" w:rsidR="00BE048C" w:rsidRPr="003234D7" w:rsidRDefault="00BE048C" w:rsidP="00B608C1">
      <w:pPr>
        <w:spacing w:before="96" w:line="336" w:lineRule="auto"/>
        <w:ind w:left="715" w:right="-2"/>
        <w:rPr>
          <w:sz w:val="16"/>
          <w:szCs w:val="16"/>
        </w:rPr>
      </w:pPr>
      <w:r w:rsidRPr="003234D7">
        <w:rPr>
          <w:sz w:val="16"/>
          <w:szCs w:val="16"/>
        </w:rPr>
        <w:t xml:space="preserve">* </w:t>
      </w:r>
      <w:r w:rsidR="002D10BD" w:rsidRPr="003234D7">
        <w:rPr>
          <w:sz w:val="16"/>
          <w:szCs w:val="16"/>
        </w:rPr>
        <w:t xml:space="preserve">Одступања могу бити резултат обавезних трансакција </w:t>
      </w:r>
      <w:r w:rsidRPr="003234D7">
        <w:rPr>
          <w:sz w:val="16"/>
          <w:szCs w:val="16"/>
        </w:rPr>
        <w:t xml:space="preserve">(Zuweisungsgeschäft) </w:t>
      </w:r>
      <w:r w:rsidR="002D10BD" w:rsidRPr="003234D7">
        <w:rPr>
          <w:sz w:val="16"/>
          <w:szCs w:val="16"/>
        </w:rPr>
        <w:t>у складу са чланом</w:t>
      </w:r>
      <w:r w:rsidRPr="003234D7">
        <w:rPr>
          <w:sz w:val="16"/>
          <w:szCs w:val="16"/>
        </w:rPr>
        <w:t xml:space="preserve"> 2 (4) </w:t>
      </w:r>
      <w:r w:rsidR="002D10BD" w:rsidRPr="003234D7">
        <w:rPr>
          <w:sz w:val="16"/>
          <w:szCs w:val="16"/>
        </w:rPr>
        <w:t xml:space="preserve">Закона о </w:t>
      </w:r>
      <w:r w:rsidRPr="003234D7">
        <w:rPr>
          <w:sz w:val="16"/>
          <w:szCs w:val="16"/>
        </w:rPr>
        <w:t>KfW</w:t>
      </w:r>
      <w:r w:rsidR="002D10BD" w:rsidRPr="003234D7">
        <w:rPr>
          <w:sz w:val="16"/>
          <w:szCs w:val="16"/>
        </w:rPr>
        <w:t>-у</w:t>
      </w:r>
      <w:r w:rsidRPr="003234D7">
        <w:rPr>
          <w:sz w:val="16"/>
          <w:szCs w:val="16"/>
        </w:rPr>
        <w:t>,</w:t>
      </w:r>
      <w:r w:rsidRPr="003234D7">
        <w:rPr>
          <w:spacing w:val="19"/>
          <w:sz w:val="16"/>
          <w:szCs w:val="16"/>
        </w:rPr>
        <w:t xml:space="preserve"> </w:t>
      </w:r>
      <w:r w:rsidR="002D10BD" w:rsidRPr="003234D7">
        <w:rPr>
          <w:sz w:val="16"/>
          <w:szCs w:val="16"/>
        </w:rPr>
        <w:t>или упутстава релевантних савезних министарстава</w:t>
      </w:r>
      <w:r w:rsidRPr="003234D7">
        <w:rPr>
          <w:sz w:val="16"/>
          <w:szCs w:val="16"/>
        </w:rPr>
        <w:t>.</w:t>
      </w:r>
    </w:p>
    <w:p w14:paraId="29D26186" w14:textId="77777777" w:rsidR="00BE048C" w:rsidRPr="003234D7" w:rsidRDefault="00BE048C" w:rsidP="00B608C1">
      <w:pPr>
        <w:pStyle w:val="BodyText"/>
        <w:spacing w:before="9"/>
        <w:ind w:right="-2"/>
        <w:rPr>
          <w:sz w:val="16"/>
          <w:szCs w:val="16"/>
        </w:rPr>
      </w:pPr>
    </w:p>
    <w:p w14:paraId="06F40B61" w14:textId="26390B33" w:rsidR="00BE048C" w:rsidRPr="003234D7" w:rsidRDefault="00BE048C" w:rsidP="00B608C1">
      <w:pPr>
        <w:spacing w:before="1" w:line="336" w:lineRule="auto"/>
        <w:ind w:left="715" w:right="-2"/>
        <w:rPr>
          <w:sz w:val="16"/>
          <w:szCs w:val="16"/>
        </w:rPr>
      </w:pPr>
      <w:r w:rsidRPr="003234D7">
        <w:rPr>
          <w:sz w:val="16"/>
          <w:szCs w:val="16"/>
        </w:rPr>
        <w:t xml:space="preserve">** </w:t>
      </w:r>
      <w:r w:rsidR="00A9372B" w:rsidRPr="003234D7">
        <w:rPr>
          <w:sz w:val="16"/>
          <w:szCs w:val="16"/>
        </w:rPr>
        <w:t xml:space="preserve">„Уништење“ значи </w:t>
      </w:r>
      <w:r w:rsidRPr="003234D7">
        <w:rPr>
          <w:sz w:val="16"/>
          <w:szCs w:val="16"/>
        </w:rPr>
        <w:t xml:space="preserve">(i) </w:t>
      </w:r>
      <w:r w:rsidR="00EA0BD8" w:rsidRPr="003234D7">
        <w:rPr>
          <w:sz w:val="16"/>
          <w:szCs w:val="16"/>
        </w:rPr>
        <w:t xml:space="preserve">уништење или озбиљно нарушавање интегритета подручја узроковано </w:t>
      </w:r>
      <w:r w:rsidR="001710CB" w:rsidRPr="003234D7">
        <w:rPr>
          <w:sz w:val="16"/>
          <w:szCs w:val="16"/>
        </w:rPr>
        <w:t>суштинском</w:t>
      </w:r>
      <w:r w:rsidR="00EA0BD8" w:rsidRPr="003234D7">
        <w:rPr>
          <w:sz w:val="16"/>
          <w:szCs w:val="16"/>
        </w:rPr>
        <w:t xml:space="preserve"> и </w:t>
      </w:r>
      <w:r w:rsidR="00180528" w:rsidRPr="003234D7">
        <w:rPr>
          <w:sz w:val="16"/>
          <w:szCs w:val="16"/>
        </w:rPr>
        <w:t>дуготрајном</w:t>
      </w:r>
      <w:r w:rsidR="00EA0BD8" w:rsidRPr="003234D7">
        <w:rPr>
          <w:sz w:val="16"/>
          <w:szCs w:val="16"/>
        </w:rPr>
        <w:t xml:space="preserve"> променом коришћења земљишта или воде</w:t>
      </w:r>
      <w:r w:rsidR="001710CB" w:rsidRPr="003234D7">
        <w:rPr>
          <w:sz w:val="16"/>
          <w:szCs w:val="16"/>
        </w:rPr>
        <w:t>;</w:t>
      </w:r>
      <w:r w:rsidR="00EA0BD8" w:rsidRPr="003234D7">
        <w:rPr>
          <w:sz w:val="16"/>
          <w:szCs w:val="16"/>
        </w:rPr>
        <w:t xml:space="preserve"> или </w:t>
      </w:r>
      <w:r w:rsidRPr="003234D7">
        <w:rPr>
          <w:sz w:val="16"/>
          <w:szCs w:val="16"/>
        </w:rPr>
        <w:t xml:space="preserve">(ii) </w:t>
      </w:r>
      <w:r w:rsidR="00EA0BD8" w:rsidRPr="003234D7">
        <w:rPr>
          <w:sz w:val="16"/>
          <w:szCs w:val="16"/>
        </w:rPr>
        <w:t>измену станишта која доводи до немогућности погођено</w:t>
      </w:r>
      <w:r w:rsidR="00180528" w:rsidRPr="003234D7">
        <w:rPr>
          <w:sz w:val="16"/>
          <w:szCs w:val="16"/>
        </w:rPr>
        <w:t>г</w:t>
      </w:r>
      <w:r w:rsidR="00EA0BD8" w:rsidRPr="003234D7">
        <w:rPr>
          <w:sz w:val="16"/>
          <w:szCs w:val="16"/>
        </w:rPr>
        <w:t xml:space="preserve"> подручје да </w:t>
      </w:r>
      <w:r w:rsidR="001710CB" w:rsidRPr="003234D7">
        <w:rPr>
          <w:sz w:val="16"/>
          <w:szCs w:val="16"/>
        </w:rPr>
        <w:t>реализује</w:t>
      </w:r>
      <w:r w:rsidR="00EA0BD8" w:rsidRPr="003234D7">
        <w:rPr>
          <w:sz w:val="16"/>
          <w:szCs w:val="16"/>
        </w:rPr>
        <w:t xml:space="preserve"> своју функцију</w:t>
      </w:r>
      <w:r w:rsidRPr="003234D7">
        <w:rPr>
          <w:sz w:val="16"/>
          <w:szCs w:val="16"/>
        </w:rPr>
        <w:t>.</w:t>
      </w:r>
    </w:p>
    <w:p w14:paraId="5B653678" w14:textId="77777777" w:rsidR="00BE048C" w:rsidRPr="003234D7" w:rsidRDefault="00BE048C" w:rsidP="00B608C1">
      <w:pPr>
        <w:pStyle w:val="BodyText"/>
        <w:spacing w:before="8"/>
        <w:ind w:right="-2"/>
        <w:rPr>
          <w:sz w:val="16"/>
          <w:szCs w:val="16"/>
        </w:rPr>
      </w:pPr>
    </w:p>
    <w:p w14:paraId="54E77634" w14:textId="29E9E2DC" w:rsidR="00BE048C" w:rsidRPr="003234D7" w:rsidRDefault="00BE048C" w:rsidP="00B608C1">
      <w:pPr>
        <w:spacing w:before="1" w:line="331" w:lineRule="auto"/>
        <w:ind w:left="715" w:right="-2"/>
        <w:rPr>
          <w:sz w:val="16"/>
          <w:szCs w:val="16"/>
        </w:rPr>
      </w:pPr>
      <w:r w:rsidRPr="003234D7">
        <w:rPr>
          <w:sz w:val="16"/>
          <w:szCs w:val="16"/>
        </w:rPr>
        <w:t xml:space="preserve">*** </w:t>
      </w:r>
      <w:r w:rsidR="00EA0BD8" w:rsidRPr="003234D7">
        <w:rPr>
          <w:sz w:val="16"/>
          <w:szCs w:val="16"/>
        </w:rPr>
        <w:t xml:space="preserve">Инвестиције у мреже за пренос електричне енергије </w:t>
      </w:r>
      <w:r w:rsidR="00180528" w:rsidRPr="003234D7">
        <w:rPr>
          <w:sz w:val="16"/>
          <w:szCs w:val="16"/>
        </w:rPr>
        <w:t xml:space="preserve">које углавном користе угаљ за производњу електричне енергије </w:t>
      </w:r>
      <w:r w:rsidR="00EA0BD8" w:rsidRPr="003234D7">
        <w:rPr>
          <w:sz w:val="16"/>
          <w:szCs w:val="16"/>
        </w:rPr>
        <w:t xml:space="preserve">ће се спроводити само у земљама и регионима са амбициозном националном политиком или стратегијом заштите климе (НДЦ), или у којима су инвестиције усмерене на смањење удела угља </w:t>
      </w:r>
      <w:r w:rsidR="00143030" w:rsidRPr="003234D7">
        <w:rPr>
          <w:sz w:val="16"/>
          <w:szCs w:val="16"/>
        </w:rPr>
        <w:t xml:space="preserve">унутар релевантне </w:t>
      </w:r>
      <w:r w:rsidR="00EA0BD8" w:rsidRPr="003234D7">
        <w:rPr>
          <w:sz w:val="16"/>
          <w:szCs w:val="16"/>
        </w:rPr>
        <w:t>мреж</w:t>
      </w:r>
      <w:r w:rsidR="00143030" w:rsidRPr="003234D7">
        <w:rPr>
          <w:sz w:val="16"/>
          <w:szCs w:val="16"/>
        </w:rPr>
        <w:t>е</w:t>
      </w:r>
      <w:r w:rsidRPr="003234D7">
        <w:rPr>
          <w:sz w:val="16"/>
          <w:szCs w:val="16"/>
        </w:rPr>
        <w:t>.</w:t>
      </w:r>
    </w:p>
    <w:p w14:paraId="4EAE9636" w14:textId="15006C38" w:rsidR="00BE048C" w:rsidRPr="003234D7" w:rsidRDefault="00EA0BD8" w:rsidP="00B608C1">
      <w:pPr>
        <w:spacing w:before="1" w:line="336" w:lineRule="auto"/>
        <w:ind w:left="715" w:right="-2"/>
        <w:rPr>
          <w:sz w:val="16"/>
          <w:szCs w:val="16"/>
        </w:rPr>
      </w:pPr>
      <w:r w:rsidRPr="003234D7">
        <w:rPr>
          <w:sz w:val="16"/>
          <w:szCs w:val="16"/>
        </w:rPr>
        <w:t>У земљама у развоју</w:t>
      </w:r>
      <w:r w:rsidR="00BE048C" w:rsidRPr="003234D7">
        <w:rPr>
          <w:sz w:val="16"/>
          <w:szCs w:val="16"/>
        </w:rPr>
        <w:t xml:space="preserve">, </w:t>
      </w:r>
      <w:r w:rsidRPr="003234D7">
        <w:rPr>
          <w:sz w:val="16"/>
          <w:szCs w:val="16"/>
        </w:rPr>
        <w:t xml:space="preserve">топлане и постројења за когенерацију </w:t>
      </w:r>
      <w:r w:rsidR="00BE048C" w:rsidRPr="003234D7">
        <w:rPr>
          <w:sz w:val="16"/>
          <w:szCs w:val="16"/>
        </w:rPr>
        <w:t>(</w:t>
      </w:r>
      <w:r w:rsidR="001710CB" w:rsidRPr="003234D7">
        <w:rPr>
          <w:sz w:val="16"/>
          <w:szCs w:val="16"/>
        </w:rPr>
        <w:t>ЦХП</w:t>
      </w:r>
      <w:r w:rsidR="00BE048C" w:rsidRPr="003234D7">
        <w:rPr>
          <w:sz w:val="16"/>
          <w:szCs w:val="16"/>
        </w:rPr>
        <w:t xml:space="preserve">) </w:t>
      </w:r>
      <w:r w:rsidR="00A9035B" w:rsidRPr="003234D7">
        <w:rPr>
          <w:sz w:val="16"/>
          <w:szCs w:val="16"/>
        </w:rPr>
        <w:t>кој</w:t>
      </w:r>
      <w:r w:rsidR="00143030" w:rsidRPr="003234D7">
        <w:rPr>
          <w:sz w:val="16"/>
          <w:szCs w:val="16"/>
        </w:rPr>
        <w:t>а</w:t>
      </w:r>
      <w:r w:rsidR="00A9035B" w:rsidRPr="003234D7">
        <w:rPr>
          <w:sz w:val="16"/>
          <w:szCs w:val="16"/>
        </w:rPr>
        <w:t xml:space="preserve"> углавном користе угаљ могу се суфинансирати у појединачним случајевима на основу </w:t>
      </w:r>
      <w:r w:rsidR="001710CB" w:rsidRPr="003234D7">
        <w:rPr>
          <w:sz w:val="16"/>
          <w:szCs w:val="16"/>
        </w:rPr>
        <w:t>детаљне</w:t>
      </w:r>
      <w:r w:rsidR="00BE048C" w:rsidRPr="003234D7">
        <w:rPr>
          <w:sz w:val="16"/>
          <w:szCs w:val="16"/>
        </w:rPr>
        <w:t xml:space="preserve"> </w:t>
      </w:r>
      <w:r w:rsidR="00A9035B" w:rsidRPr="003234D7">
        <w:rPr>
          <w:sz w:val="16"/>
          <w:szCs w:val="16"/>
        </w:rPr>
        <w:t>процене</w:t>
      </w:r>
      <w:r w:rsidR="00BE048C" w:rsidRPr="003234D7">
        <w:rPr>
          <w:sz w:val="16"/>
          <w:szCs w:val="16"/>
        </w:rPr>
        <w:t xml:space="preserve">, </w:t>
      </w:r>
      <w:r w:rsidR="00A9035B" w:rsidRPr="003234D7">
        <w:rPr>
          <w:sz w:val="16"/>
          <w:szCs w:val="16"/>
        </w:rPr>
        <w:t xml:space="preserve">ако постоји посебно </w:t>
      </w:r>
      <w:r w:rsidR="001710CB" w:rsidRPr="003234D7">
        <w:rPr>
          <w:sz w:val="16"/>
          <w:szCs w:val="16"/>
        </w:rPr>
        <w:t>значајан</w:t>
      </w:r>
      <w:r w:rsidR="00A9035B" w:rsidRPr="003234D7">
        <w:rPr>
          <w:sz w:val="16"/>
          <w:szCs w:val="16"/>
        </w:rPr>
        <w:t xml:space="preserve"> допринос одрживости, </w:t>
      </w:r>
      <w:r w:rsidR="001710CB" w:rsidRPr="003234D7">
        <w:rPr>
          <w:sz w:val="16"/>
          <w:szCs w:val="16"/>
        </w:rPr>
        <w:t xml:space="preserve">значајно смањење </w:t>
      </w:r>
      <w:r w:rsidR="00A9035B" w:rsidRPr="003234D7">
        <w:rPr>
          <w:sz w:val="16"/>
          <w:szCs w:val="16"/>
        </w:rPr>
        <w:t>опасности по животну средину и ако је доказано да нема других алтернатива које су боље за климу</w:t>
      </w:r>
      <w:r w:rsidR="00BE048C" w:rsidRPr="003234D7">
        <w:rPr>
          <w:sz w:val="16"/>
          <w:szCs w:val="16"/>
        </w:rPr>
        <w:t>.</w:t>
      </w:r>
    </w:p>
    <w:p w14:paraId="1AC56FFC" w14:textId="77777777" w:rsidR="00BE048C" w:rsidRPr="003234D7" w:rsidRDefault="00BE048C" w:rsidP="00B608C1">
      <w:pPr>
        <w:pStyle w:val="BodyText"/>
        <w:spacing w:before="6"/>
        <w:ind w:right="-2"/>
        <w:rPr>
          <w:sz w:val="16"/>
          <w:szCs w:val="16"/>
        </w:rPr>
      </w:pPr>
    </w:p>
    <w:p w14:paraId="2365CC46" w14:textId="4BC7F267" w:rsidR="00865E88" w:rsidRPr="003234D7" w:rsidRDefault="00BE048C" w:rsidP="00B608C1">
      <w:pPr>
        <w:spacing w:line="338" w:lineRule="auto"/>
        <w:ind w:left="715" w:right="-2"/>
        <w:rPr>
          <w:sz w:val="16"/>
          <w:szCs w:val="16"/>
        </w:rPr>
      </w:pPr>
      <w:r w:rsidRPr="003234D7">
        <w:rPr>
          <w:sz w:val="16"/>
          <w:szCs w:val="16"/>
        </w:rPr>
        <w:t xml:space="preserve">**** </w:t>
      </w:r>
      <w:r w:rsidR="005817BC" w:rsidRPr="003234D7">
        <w:rPr>
          <w:sz w:val="16"/>
          <w:szCs w:val="16"/>
        </w:rPr>
        <w:t>Бране висине најмање 15 метара мерено од темеља или бране висине између 5 и 15 метара са запремином резервоара већом од 3 милиона кубних метара</w:t>
      </w:r>
      <w:r w:rsidRPr="003234D7">
        <w:rPr>
          <w:sz w:val="16"/>
          <w:szCs w:val="16"/>
        </w:rPr>
        <w:t>.</w:t>
      </w:r>
    </w:p>
    <w:p w14:paraId="58B13E48" w14:textId="77777777" w:rsidR="006012DD" w:rsidRPr="003234D7" w:rsidRDefault="006012DD">
      <w:pPr>
        <w:tabs>
          <w:tab w:val="left" w:pos="1134"/>
        </w:tabs>
        <w:spacing w:before="120" w:after="120" w:line="320" w:lineRule="atLeast"/>
        <w:rPr>
          <w:b/>
          <w:bCs/>
        </w:rPr>
        <w:sectPr w:rsidR="006012DD" w:rsidRPr="003234D7" w:rsidSect="002A0BD5">
          <w:headerReference w:type="default" r:id="rId8"/>
          <w:headerReference w:type="first" r:id="rId9"/>
          <w:pgSz w:w="11906" w:h="16838" w:code="9"/>
          <w:pgMar w:top="1134" w:right="1418" w:bottom="1134" w:left="1701" w:header="851" w:footer="851" w:gutter="0"/>
          <w:pgNumType w:start="62"/>
          <w:cols w:space="720"/>
          <w:docGrid w:linePitch="326"/>
        </w:sectPr>
      </w:pPr>
    </w:p>
    <w:p w14:paraId="0BA1024F" w14:textId="3996516A" w:rsidR="00A47365" w:rsidRPr="003234D7" w:rsidRDefault="00EF5D4F" w:rsidP="00A47365">
      <w:pPr>
        <w:pStyle w:val="Heading1"/>
        <w:numPr>
          <w:ilvl w:val="0"/>
          <w:numId w:val="0"/>
        </w:numPr>
        <w:spacing w:after="0"/>
        <w:rPr>
          <w:b w:val="0"/>
          <w:u w:val="none"/>
        </w:rPr>
      </w:pPr>
      <w:bookmarkStart w:id="1006" w:name="_Toc127979193"/>
      <w:r w:rsidRPr="003234D7">
        <w:lastRenderedPageBreak/>
        <w:t>Прилог</w:t>
      </w:r>
      <w:r w:rsidR="00A47365" w:rsidRPr="003234D7">
        <w:t xml:space="preserve"> 8</w:t>
      </w:r>
      <w:r w:rsidR="00A47365" w:rsidRPr="003234D7">
        <w:rPr>
          <w:rFonts w:cs="Arial"/>
          <w:b w:val="0"/>
          <w:u w:val="none"/>
        </w:rPr>
        <w:br/>
      </w:r>
      <w:r w:rsidRPr="003234D7">
        <w:rPr>
          <w:b w:val="0"/>
          <w:u w:val="none"/>
        </w:rPr>
        <w:t>Матрица политика и резултата</w:t>
      </w:r>
      <w:bookmarkEnd w:id="1006"/>
    </w:p>
    <w:p w14:paraId="3AE243CD" w14:textId="77777777" w:rsidR="00271362" w:rsidRPr="003234D7" w:rsidRDefault="00271362" w:rsidP="00B608C1">
      <w:pPr>
        <w:rPr>
          <w:b/>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000" w:firstRow="0" w:lastRow="0" w:firstColumn="0" w:lastColumn="0" w:noHBand="0" w:noVBand="0"/>
      </w:tblPr>
      <w:tblGrid>
        <w:gridCol w:w="4107"/>
        <w:gridCol w:w="4819"/>
        <w:gridCol w:w="2408"/>
        <w:gridCol w:w="1418"/>
        <w:gridCol w:w="1808"/>
      </w:tblGrid>
      <w:tr w:rsidR="002E05D2" w:rsidRPr="00E853A5" w14:paraId="744913BB" w14:textId="77777777" w:rsidTr="00E139A1">
        <w:trPr>
          <w:trHeight w:hRule="exact" w:val="432"/>
          <w:tblHeader/>
        </w:trPr>
        <w:tc>
          <w:tcPr>
            <w:tcW w:w="3065" w:type="pct"/>
            <w:gridSpan w:val="2"/>
            <w:shd w:val="clear" w:color="auto" w:fill="DBE5F1"/>
          </w:tcPr>
          <w:p w14:paraId="073EBDE4" w14:textId="77777777" w:rsidR="002E05D2" w:rsidRPr="00E853A5" w:rsidRDefault="002E05D2" w:rsidP="00E139A1">
            <w:pPr>
              <w:widowControl w:val="0"/>
              <w:tabs>
                <w:tab w:val="left" w:pos="7525"/>
              </w:tabs>
              <w:autoSpaceDE w:val="0"/>
              <w:autoSpaceDN w:val="0"/>
              <w:adjustRightInd w:val="0"/>
              <w:spacing w:line="251" w:lineRule="exact"/>
              <w:ind w:left="1440" w:right="1440"/>
              <w:jc w:val="center"/>
              <w:rPr>
                <w:rFonts w:ascii="Calibri" w:hAnsi="Calibri"/>
                <w:color w:val="000000"/>
                <w:sz w:val="18"/>
                <w:szCs w:val="18"/>
                <w:lang w:val="en-US" w:eastAsia="de-DE"/>
              </w:rPr>
            </w:pPr>
            <w:bookmarkStart w:id="1007" w:name="_Toc524001762"/>
            <w:bookmarkStart w:id="1008" w:name="_Toc117178673"/>
            <w:r w:rsidRPr="004F4602">
              <w:rPr>
                <w:rFonts w:ascii="Calibri" w:hAnsi="Calibri"/>
                <w:b/>
                <w:bCs/>
                <w:color w:val="000000"/>
                <w:spacing w:val="2"/>
                <w:sz w:val="18"/>
                <w:szCs w:val="18"/>
                <w:lang w:eastAsia="de-DE"/>
              </w:rPr>
              <w:t>Претходне активности за ДПЛ 1 и за ДПЛ 2</w:t>
            </w:r>
          </w:p>
        </w:tc>
        <w:tc>
          <w:tcPr>
            <w:tcW w:w="1935" w:type="pct"/>
            <w:gridSpan w:val="3"/>
            <w:shd w:val="clear" w:color="auto" w:fill="DBE5F1"/>
            <w:vAlign w:val="center"/>
          </w:tcPr>
          <w:p w14:paraId="0D078369" w14:textId="77777777" w:rsidR="002E05D2" w:rsidRPr="00E853A5" w:rsidRDefault="002E05D2" w:rsidP="00E139A1">
            <w:pPr>
              <w:widowControl w:val="0"/>
              <w:tabs>
                <w:tab w:val="left" w:pos="7525"/>
              </w:tabs>
              <w:autoSpaceDE w:val="0"/>
              <w:autoSpaceDN w:val="0"/>
              <w:adjustRightInd w:val="0"/>
              <w:spacing w:line="251" w:lineRule="exact"/>
              <w:ind w:left="1861" w:right="1839"/>
              <w:jc w:val="center"/>
              <w:rPr>
                <w:rFonts w:ascii="Calibri" w:hAnsi="Calibri"/>
                <w:color w:val="000000"/>
                <w:sz w:val="18"/>
                <w:szCs w:val="18"/>
                <w:lang w:val="en-US" w:eastAsia="de-DE"/>
              </w:rPr>
            </w:pPr>
            <w:r w:rsidRPr="004F4602">
              <w:rPr>
                <w:rFonts w:ascii="Calibri" w:hAnsi="Calibri"/>
                <w:b/>
                <w:bCs/>
                <w:color w:val="000000"/>
                <w:spacing w:val="-1"/>
                <w:sz w:val="18"/>
                <w:szCs w:val="18"/>
                <w:lang w:eastAsia="de-DE"/>
              </w:rPr>
              <w:t>Резултати</w:t>
            </w:r>
          </w:p>
        </w:tc>
      </w:tr>
      <w:tr w:rsidR="002E05D2" w:rsidRPr="00E853A5" w14:paraId="2AC11053" w14:textId="77777777" w:rsidTr="00E139A1">
        <w:trPr>
          <w:cantSplit/>
          <w:trHeight w:hRule="exact" w:val="432"/>
        </w:trPr>
        <w:tc>
          <w:tcPr>
            <w:tcW w:w="1410" w:type="pct"/>
            <w:vAlign w:val="center"/>
          </w:tcPr>
          <w:p w14:paraId="3286DCCD" w14:textId="77777777" w:rsidR="002E05D2" w:rsidRPr="00E853A5" w:rsidRDefault="002E05D2" w:rsidP="00E139A1">
            <w:pPr>
              <w:widowControl w:val="0"/>
              <w:tabs>
                <w:tab w:val="left" w:pos="7525"/>
              </w:tabs>
              <w:autoSpaceDE w:val="0"/>
              <w:autoSpaceDN w:val="0"/>
              <w:adjustRightInd w:val="0"/>
              <w:spacing w:line="240" w:lineRule="auto"/>
              <w:ind w:right="144"/>
              <w:jc w:val="center"/>
              <w:rPr>
                <w:rFonts w:ascii="Calibri" w:hAnsi="Calibri"/>
                <w:b/>
                <w:bCs/>
                <w:color w:val="000000"/>
                <w:sz w:val="18"/>
                <w:szCs w:val="18"/>
                <w:lang w:val="en-US" w:eastAsia="de-DE"/>
              </w:rPr>
            </w:pPr>
            <w:r w:rsidRPr="004F4602">
              <w:rPr>
                <w:rFonts w:ascii="Calibri" w:hAnsi="Calibri"/>
                <w:b/>
                <w:bCs/>
                <w:color w:val="000000"/>
                <w:sz w:val="18"/>
                <w:szCs w:val="18"/>
                <w:lang w:eastAsia="de-DE"/>
              </w:rPr>
              <w:t>Претходне активности у оквиру ДПЛ 1</w:t>
            </w:r>
          </w:p>
        </w:tc>
        <w:tc>
          <w:tcPr>
            <w:tcW w:w="1655" w:type="pct"/>
            <w:vAlign w:val="center"/>
          </w:tcPr>
          <w:p w14:paraId="7AD185A7" w14:textId="77777777" w:rsidR="002E05D2" w:rsidRPr="00E853A5" w:rsidRDefault="002E05D2" w:rsidP="00E139A1">
            <w:pPr>
              <w:widowControl w:val="0"/>
              <w:tabs>
                <w:tab w:val="left" w:pos="7525"/>
              </w:tabs>
              <w:autoSpaceDE w:val="0"/>
              <w:autoSpaceDN w:val="0"/>
              <w:adjustRightInd w:val="0"/>
              <w:spacing w:line="240" w:lineRule="auto"/>
              <w:ind w:right="144"/>
              <w:jc w:val="center"/>
              <w:rPr>
                <w:rFonts w:ascii="Calibri" w:hAnsi="Calibri"/>
                <w:b/>
                <w:bCs/>
                <w:color w:val="000000"/>
                <w:sz w:val="18"/>
                <w:szCs w:val="18"/>
                <w:lang w:val="en-US" w:eastAsia="de-DE"/>
              </w:rPr>
            </w:pPr>
            <w:r w:rsidRPr="004F4602">
              <w:rPr>
                <w:rFonts w:ascii="Calibri" w:hAnsi="Calibri"/>
                <w:b/>
                <w:bCs/>
                <w:color w:val="000000"/>
                <w:sz w:val="18"/>
                <w:szCs w:val="18"/>
                <w:lang w:eastAsia="de-DE"/>
              </w:rPr>
              <w:t>Претходне активности у оквиру ДПЛ 2</w:t>
            </w:r>
          </w:p>
        </w:tc>
        <w:tc>
          <w:tcPr>
            <w:tcW w:w="827" w:type="pct"/>
            <w:vAlign w:val="center"/>
          </w:tcPr>
          <w:p w14:paraId="5301480F" w14:textId="77777777" w:rsidR="002E05D2" w:rsidRPr="00E853A5" w:rsidRDefault="002E05D2" w:rsidP="00E139A1">
            <w:pPr>
              <w:widowControl w:val="0"/>
              <w:tabs>
                <w:tab w:val="left" w:pos="7525"/>
              </w:tabs>
              <w:autoSpaceDE w:val="0"/>
              <w:autoSpaceDN w:val="0"/>
              <w:adjustRightInd w:val="0"/>
              <w:spacing w:line="240" w:lineRule="auto"/>
              <w:ind w:left="144" w:right="144"/>
              <w:jc w:val="center"/>
              <w:rPr>
                <w:rFonts w:ascii="Calibri" w:hAnsi="Calibri"/>
                <w:b/>
                <w:color w:val="000000"/>
                <w:sz w:val="18"/>
                <w:szCs w:val="18"/>
                <w:lang w:val="en-US" w:eastAsia="de-DE"/>
              </w:rPr>
            </w:pPr>
            <w:r w:rsidRPr="004F4602">
              <w:rPr>
                <w:rFonts w:ascii="Calibri" w:hAnsi="Calibri"/>
                <w:b/>
                <w:bCs/>
                <w:color w:val="000000"/>
                <w:sz w:val="18"/>
                <w:szCs w:val="18"/>
                <w:lang w:eastAsia="de-DE"/>
              </w:rPr>
              <w:t>Показатељ</w:t>
            </w:r>
          </w:p>
        </w:tc>
        <w:tc>
          <w:tcPr>
            <w:tcW w:w="487" w:type="pct"/>
            <w:vAlign w:val="center"/>
          </w:tcPr>
          <w:p w14:paraId="733652F8" w14:textId="77777777" w:rsidR="002E05D2" w:rsidRPr="00E853A5" w:rsidRDefault="002E05D2" w:rsidP="00E139A1">
            <w:pPr>
              <w:widowControl w:val="0"/>
              <w:tabs>
                <w:tab w:val="left" w:pos="7525"/>
              </w:tabs>
              <w:autoSpaceDE w:val="0"/>
              <w:autoSpaceDN w:val="0"/>
              <w:adjustRightInd w:val="0"/>
              <w:spacing w:line="240" w:lineRule="auto"/>
              <w:ind w:left="144" w:right="144"/>
              <w:jc w:val="center"/>
              <w:rPr>
                <w:rFonts w:ascii="Calibri" w:hAnsi="Calibri"/>
                <w:color w:val="000000"/>
                <w:sz w:val="18"/>
                <w:szCs w:val="18"/>
                <w:lang w:val="en-US" w:eastAsia="de-DE"/>
              </w:rPr>
            </w:pPr>
            <w:r w:rsidRPr="003234D7">
              <w:rPr>
                <w:rFonts w:ascii="Calibri" w:hAnsi="Calibri" w:cs="Calibri"/>
                <w:b/>
                <w:bCs/>
                <w:color w:val="000000"/>
                <w:sz w:val="18"/>
                <w:szCs w:val="18"/>
                <w:lang w:eastAsia="de-DE"/>
              </w:rPr>
              <w:t>Полазна вредност</w:t>
            </w:r>
          </w:p>
        </w:tc>
        <w:tc>
          <w:tcPr>
            <w:tcW w:w="621" w:type="pct"/>
            <w:vAlign w:val="center"/>
          </w:tcPr>
          <w:p w14:paraId="0619E70A" w14:textId="77777777" w:rsidR="002E05D2" w:rsidRPr="00E853A5" w:rsidRDefault="002E05D2" w:rsidP="00E139A1">
            <w:pPr>
              <w:widowControl w:val="0"/>
              <w:tabs>
                <w:tab w:val="left" w:pos="7525"/>
              </w:tabs>
              <w:autoSpaceDE w:val="0"/>
              <w:autoSpaceDN w:val="0"/>
              <w:adjustRightInd w:val="0"/>
              <w:spacing w:line="240" w:lineRule="auto"/>
              <w:ind w:left="144" w:right="144"/>
              <w:jc w:val="center"/>
              <w:rPr>
                <w:rFonts w:ascii="Calibri" w:hAnsi="Calibri"/>
                <w:color w:val="000000"/>
                <w:sz w:val="18"/>
                <w:szCs w:val="18"/>
                <w:lang w:val="en-US" w:eastAsia="de-DE"/>
              </w:rPr>
            </w:pPr>
            <w:r w:rsidRPr="003234D7">
              <w:rPr>
                <w:rFonts w:ascii="Calibri" w:hAnsi="Calibri" w:cs="Calibri"/>
                <w:b/>
                <w:bCs/>
                <w:color w:val="000000"/>
                <w:sz w:val="18"/>
                <w:szCs w:val="18"/>
                <w:lang w:eastAsia="de-DE"/>
              </w:rPr>
              <w:t>Циљ</w:t>
            </w:r>
          </w:p>
        </w:tc>
      </w:tr>
      <w:tr w:rsidR="002E05D2" w:rsidRPr="00E853A5" w14:paraId="3AF7C0FA" w14:textId="77777777" w:rsidTr="00E139A1">
        <w:trPr>
          <w:trHeight w:val="576"/>
        </w:trPr>
        <w:tc>
          <w:tcPr>
            <w:tcW w:w="5000" w:type="pct"/>
            <w:gridSpan w:val="5"/>
            <w:shd w:val="clear" w:color="auto" w:fill="F2F2F2"/>
            <w:vAlign w:val="center"/>
          </w:tcPr>
          <w:p w14:paraId="4B9C01A4"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center"/>
              <w:rPr>
                <w:rFonts w:ascii="Calibri" w:hAnsi="Calibri"/>
                <w:color w:val="000000"/>
                <w:sz w:val="18"/>
                <w:szCs w:val="18"/>
                <w:lang w:val="en-US" w:eastAsia="de-DE"/>
              </w:rPr>
            </w:pPr>
            <w:r w:rsidRPr="004F4602">
              <w:rPr>
                <w:rFonts w:ascii="Calibri" w:hAnsi="Calibri"/>
                <w:b/>
                <w:bCs/>
                <w:i/>
                <w:iCs/>
                <w:sz w:val="20"/>
                <w:szCs w:val="24"/>
                <w:lang w:eastAsia="de-DE"/>
              </w:rPr>
              <w:t>Стуб I – Развојни циљ Програма A: Боља усклађеност фискалног управљања са агендом о климатским променама</w:t>
            </w:r>
          </w:p>
        </w:tc>
      </w:tr>
      <w:tr w:rsidR="002E05D2" w:rsidRPr="00E853A5" w14:paraId="4B2EE119" w14:textId="77777777" w:rsidTr="00E139A1">
        <w:trPr>
          <w:trHeight w:val="1671"/>
        </w:trPr>
        <w:tc>
          <w:tcPr>
            <w:tcW w:w="1410" w:type="pct"/>
          </w:tcPr>
          <w:p w14:paraId="4DB30CD6"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b/>
                <w:bCs/>
                <w:color w:val="A6A6A6" w:themeColor="background1" w:themeShade="A6"/>
                <w:spacing w:val="1"/>
                <w:sz w:val="20"/>
                <w:szCs w:val="24"/>
                <w:lang w:val="en-US" w:eastAsia="de-DE"/>
              </w:rPr>
            </w:pPr>
            <w:r w:rsidRPr="004F4602">
              <w:rPr>
                <w:rFonts w:ascii="Calibri" w:hAnsi="Calibri"/>
                <w:b/>
                <w:bCs/>
                <w:color w:val="A6A6A6" w:themeColor="background1" w:themeShade="A6"/>
                <w:spacing w:val="1"/>
                <w:sz w:val="20"/>
                <w:szCs w:val="24"/>
                <w:lang w:eastAsia="de-DE"/>
              </w:rPr>
              <w:t xml:space="preserve">Претходна активност #1: </w:t>
            </w:r>
            <w:r w:rsidRPr="004F4602">
              <w:rPr>
                <w:rFonts w:ascii="Calibri" w:hAnsi="Calibri"/>
                <w:bCs/>
                <w:color w:val="A6A6A6" w:themeColor="background1" w:themeShade="A6"/>
                <w:spacing w:val="1"/>
                <w:sz w:val="20"/>
                <w:szCs w:val="24"/>
                <w:lang w:eastAsia="de-DE"/>
              </w:rPr>
              <w:t>Зајмопримац је увео законску обавезу објављивања информација о извршењу буџета током године (које се односе на првих шест и девет месеци извршења буџета), према функционалној и административној буџетској класификацији, у циљу повећања транспарентности буџетских расхода, укључујући и активности које се односе на животну средину и климу, што је документовано изменама и допунама Закона о буџетском систему, уредно објављеним у Службеном гласнику Зајмопримца бр. 138, од 12. децембра 2022.</w:t>
            </w:r>
            <w:r>
              <w:rPr>
                <w:rFonts w:ascii="Calibri" w:hAnsi="Calibri"/>
                <w:bCs/>
                <w:color w:val="A6A6A6" w:themeColor="background1" w:themeShade="A6"/>
                <w:spacing w:val="1"/>
                <w:sz w:val="20"/>
                <w:szCs w:val="24"/>
                <w:lang w:eastAsia="de-DE"/>
              </w:rPr>
              <w:t xml:space="preserve"> године.</w:t>
            </w:r>
          </w:p>
        </w:tc>
        <w:tc>
          <w:tcPr>
            <w:tcW w:w="1655" w:type="pct"/>
          </w:tcPr>
          <w:p w14:paraId="69005BA9" w14:textId="459043FB" w:rsidR="002E05D2" w:rsidRPr="004F4602" w:rsidRDefault="002E05D2" w:rsidP="00E139A1">
            <w:pPr>
              <w:widowControl w:val="0"/>
              <w:tabs>
                <w:tab w:val="left" w:pos="7525"/>
              </w:tabs>
              <w:autoSpaceDE w:val="0"/>
              <w:autoSpaceDN w:val="0"/>
              <w:adjustRightInd w:val="0"/>
              <w:spacing w:after="60" w:line="240" w:lineRule="auto"/>
              <w:ind w:left="101" w:right="130"/>
              <w:rPr>
                <w:rFonts w:ascii="Calibri" w:hAnsi="Calibri"/>
                <w:bCs/>
                <w:color w:val="000000"/>
                <w:spacing w:val="1"/>
                <w:sz w:val="20"/>
                <w:szCs w:val="24"/>
                <w:lang w:eastAsia="de-DE"/>
              </w:rPr>
            </w:pPr>
            <w:r w:rsidRPr="004F4602">
              <w:rPr>
                <w:rFonts w:ascii="Calibri" w:hAnsi="Calibri"/>
                <w:b/>
                <w:bCs/>
                <w:color w:val="000000"/>
                <w:spacing w:val="1"/>
                <w:sz w:val="20"/>
                <w:szCs w:val="24"/>
                <w:lang w:eastAsia="de-DE"/>
              </w:rPr>
              <w:t xml:space="preserve">Претходна активност #1: </w:t>
            </w:r>
            <w:r w:rsidRPr="004F4602">
              <w:rPr>
                <w:rFonts w:ascii="Calibri" w:hAnsi="Calibri"/>
                <w:bCs/>
                <w:color w:val="000000"/>
                <w:spacing w:val="1"/>
                <w:sz w:val="20"/>
                <w:szCs w:val="24"/>
                <w:lang w:eastAsia="de-DE"/>
              </w:rPr>
              <w:t xml:space="preserve">Зајмопримац је повећао транспарентност у буџетском процесу: (i) увођењем означавања „зелених“ буџетских расхода у циљу транспарентнијег информисања о потрошњи на животну средину и активности везане за климу доношењем измена и допуна Закона о буџетском систему, члана 35. који се односи на буџетска упутства и члана 79. који се односи на садржај завршног рачуна закона, што </w:t>
            </w:r>
            <w:r w:rsidR="0000272A">
              <w:rPr>
                <w:rFonts w:ascii="Calibri" w:hAnsi="Calibri"/>
                <w:bCs/>
                <w:color w:val="000000"/>
                <w:spacing w:val="1"/>
                <w:sz w:val="20"/>
                <w:szCs w:val="24"/>
                <w:lang w:eastAsia="de-DE"/>
              </w:rPr>
              <w:t xml:space="preserve">је </w:t>
            </w:r>
            <w:r w:rsidRPr="004F4602">
              <w:rPr>
                <w:rFonts w:ascii="Calibri" w:hAnsi="Calibri"/>
                <w:bCs/>
                <w:color w:val="000000"/>
                <w:spacing w:val="1"/>
                <w:sz w:val="20"/>
                <w:szCs w:val="24"/>
                <w:lang w:eastAsia="de-DE"/>
              </w:rPr>
              <w:t xml:space="preserve">извршено изменама Закона о буџетском систему и објављено у Службеном гласнику. бр. 94/2024 од 28. новембра 2024. године и (ii) усвајање годишњег плана за проширење обухвата буџетских корисника родно одговорним </w:t>
            </w:r>
          </w:p>
          <w:p w14:paraId="4DC94E24"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olor w:val="000000"/>
                <w:spacing w:val="1"/>
                <w:sz w:val="20"/>
                <w:szCs w:val="24"/>
                <w:lang w:val="en-US" w:eastAsia="de-DE"/>
              </w:rPr>
            </w:pPr>
            <w:r w:rsidRPr="004F4602">
              <w:rPr>
                <w:rFonts w:ascii="Calibri" w:hAnsi="Calibri"/>
                <w:bCs/>
                <w:color w:val="000000"/>
                <w:spacing w:val="1"/>
                <w:sz w:val="20"/>
                <w:szCs w:val="24"/>
                <w:lang w:eastAsia="de-DE"/>
              </w:rPr>
              <w:t>буџетом, о чему сведочи План за увођење родно одговорног буџета за 2025. годину, који је Министарство финансија усвојило 29. марта 2024. године.</w:t>
            </w:r>
          </w:p>
        </w:tc>
        <w:tc>
          <w:tcPr>
            <w:tcW w:w="827" w:type="pct"/>
          </w:tcPr>
          <w:p w14:paraId="3EC79C8F"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b/>
                <w:bCs/>
                <w:color w:val="000000"/>
                <w:sz w:val="20"/>
                <w:szCs w:val="24"/>
                <w:lang w:val="en-US" w:eastAsia="de-DE"/>
              </w:rPr>
            </w:pPr>
            <w:r w:rsidRPr="00911702">
              <w:rPr>
                <w:rFonts w:ascii="Calibri" w:hAnsi="Calibri"/>
                <w:b/>
                <w:bCs/>
                <w:color w:val="000000"/>
                <w:sz w:val="20"/>
                <w:szCs w:val="24"/>
                <w:lang w:eastAsia="de-DE"/>
              </w:rPr>
              <w:t>Показатељ резултата #1:</w:t>
            </w:r>
            <w:r w:rsidRPr="00E853A5">
              <w:rPr>
                <w:rFonts w:ascii="Calibri" w:hAnsi="Calibri"/>
                <w:b/>
                <w:bCs/>
                <w:color w:val="000000"/>
                <w:sz w:val="20"/>
                <w:szCs w:val="24"/>
                <w:lang w:val="en-US" w:eastAsia="de-DE"/>
              </w:rPr>
              <w:t xml:space="preserve">  </w:t>
            </w:r>
          </w:p>
          <w:p w14:paraId="0ACDFFDB"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olor w:val="000000"/>
                <w:sz w:val="20"/>
                <w:szCs w:val="24"/>
                <w:lang w:val="en-US" w:eastAsia="de-DE"/>
              </w:rPr>
            </w:pPr>
            <w:r w:rsidRPr="00911702">
              <w:rPr>
                <w:rFonts w:ascii="Calibri" w:hAnsi="Calibri"/>
                <w:color w:val="000000"/>
                <w:sz w:val="20"/>
                <w:szCs w:val="24"/>
                <w:lang w:eastAsia="de-DE"/>
              </w:rPr>
              <w:t>а) Објављивање извештаја током године о извршењу буџета централног нивоа власти</w:t>
            </w:r>
            <w:r>
              <w:rPr>
                <w:rFonts w:ascii="Calibri" w:hAnsi="Calibri"/>
                <w:color w:val="000000"/>
                <w:sz w:val="20"/>
                <w:szCs w:val="24"/>
                <w:lang w:val="en-US" w:eastAsia="de-DE"/>
              </w:rPr>
              <w:t>.</w:t>
            </w:r>
            <w:r w:rsidRPr="00E853A5">
              <w:rPr>
                <w:rFonts w:ascii="Calibri" w:hAnsi="Calibri"/>
                <w:color w:val="000000"/>
                <w:sz w:val="20"/>
                <w:szCs w:val="24"/>
                <w:lang w:val="en-US" w:eastAsia="de-DE"/>
              </w:rPr>
              <w:t xml:space="preserve">  </w:t>
            </w:r>
          </w:p>
          <w:p w14:paraId="1BDD293C"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r w:rsidRPr="00E853A5">
              <w:rPr>
                <w:rFonts w:ascii="Calibri" w:hAnsi="Calibri"/>
                <w:color w:val="000000"/>
                <w:sz w:val="20"/>
                <w:szCs w:val="24"/>
                <w:lang w:val="en-US" w:eastAsia="de-DE"/>
              </w:rPr>
              <w:t xml:space="preserve"> </w:t>
            </w:r>
          </w:p>
          <w:p w14:paraId="0E83B0E0"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olor w:val="000000"/>
                <w:sz w:val="20"/>
                <w:szCs w:val="24"/>
                <w:lang w:val="en-US" w:eastAsia="de-DE"/>
              </w:rPr>
            </w:pPr>
            <w:r w:rsidRPr="00911702">
              <w:rPr>
                <w:rFonts w:ascii="Calibri" w:hAnsi="Calibri"/>
                <w:color w:val="000000"/>
                <w:sz w:val="20"/>
                <w:szCs w:val="24"/>
                <w:lang w:eastAsia="de-DE"/>
              </w:rPr>
              <w:t>б) Број буџетских корисника који укључују индикаторе буџетског програма о родним расходима.</w:t>
            </w:r>
          </w:p>
        </w:tc>
        <w:tc>
          <w:tcPr>
            <w:tcW w:w="487" w:type="pct"/>
          </w:tcPr>
          <w:p w14:paraId="6D253F30"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p>
          <w:p w14:paraId="48F60F05"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r>
              <w:rPr>
                <w:rFonts w:ascii="Calibri" w:hAnsi="Calibri"/>
                <w:color w:val="000000"/>
                <w:sz w:val="20"/>
                <w:szCs w:val="24"/>
                <w:lang w:eastAsia="de-DE"/>
              </w:rPr>
              <w:t>а</w:t>
            </w:r>
            <w:r w:rsidRPr="00E853A5">
              <w:rPr>
                <w:rFonts w:ascii="Calibri" w:hAnsi="Calibri"/>
                <w:color w:val="000000"/>
                <w:sz w:val="20"/>
                <w:szCs w:val="24"/>
                <w:lang w:val="en-US" w:eastAsia="de-DE"/>
              </w:rPr>
              <w:t xml:space="preserve">) </w:t>
            </w:r>
            <w:r w:rsidRPr="00911702">
              <w:rPr>
                <w:rFonts w:ascii="Calibri" w:hAnsi="Calibri"/>
                <w:color w:val="000000"/>
                <w:sz w:val="20"/>
                <w:szCs w:val="24"/>
                <w:lang w:eastAsia="de-DE"/>
              </w:rPr>
              <w:t>Не (2022</w:t>
            </w:r>
            <w:r>
              <w:rPr>
                <w:rFonts w:ascii="Calibri" w:hAnsi="Calibri"/>
                <w:color w:val="000000"/>
                <w:sz w:val="20"/>
                <w:szCs w:val="24"/>
                <w:lang w:eastAsia="de-DE"/>
              </w:rPr>
              <w:t>. год.</w:t>
            </w:r>
            <w:r w:rsidRPr="00911702">
              <w:rPr>
                <w:rFonts w:ascii="Calibri" w:hAnsi="Calibri"/>
                <w:color w:val="000000"/>
                <w:sz w:val="20"/>
                <w:szCs w:val="24"/>
                <w:lang w:eastAsia="de-DE"/>
              </w:rPr>
              <w:t>)</w:t>
            </w:r>
            <w:r w:rsidRPr="00E853A5">
              <w:rPr>
                <w:rFonts w:ascii="Calibri" w:hAnsi="Calibri"/>
                <w:color w:val="000000"/>
                <w:sz w:val="20"/>
                <w:szCs w:val="24"/>
                <w:lang w:val="en-US" w:eastAsia="de-DE"/>
              </w:rPr>
              <w:t xml:space="preserve"> </w:t>
            </w:r>
          </w:p>
          <w:p w14:paraId="22AB12F4" w14:textId="77777777" w:rsidR="002E05D2" w:rsidRPr="00E853A5" w:rsidRDefault="002E05D2" w:rsidP="00E139A1">
            <w:pPr>
              <w:widowControl w:val="0"/>
              <w:tabs>
                <w:tab w:val="left" w:pos="7525"/>
              </w:tabs>
              <w:autoSpaceDE w:val="0"/>
              <w:autoSpaceDN w:val="0"/>
              <w:adjustRightInd w:val="0"/>
              <w:spacing w:line="240" w:lineRule="auto"/>
              <w:ind w:left="102" w:right="130"/>
              <w:jc w:val="left"/>
              <w:rPr>
                <w:rFonts w:ascii="Calibri" w:hAnsi="Calibri"/>
                <w:color w:val="000000"/>
                <w:sz w:val="20"/>
                <w:szCs w:val="24"/>
                <w:lang w:val="en-US" w:eastAsia="de-DE"/>
              </w:rPr>
            </w:pPr>
            <w:r w:rsidRPr="00E853A5">
              <w:rPr>
                <w:rFonts w:ascii="Calibri" w:hAnsi="Calibri"/>
                <w:color w:val="000000"/>
                <w:sz w:val="20"/>
                <w:szCs w:val="24"/>
                <w:lang w:val="en-US" w:eastAsia="de-DE"/>
              </w:rPr>
              <w:t xml:space="preserve"> </w:t>
            </w:r>
          </w:p>
          <w:p w14:paraId="1802CFD8"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p>
          <w:p w14:paraId="3EEC4399" w14:textId="77777777" w:rsidR="002E05D2" w:rsidRPr="00E853A5" w:rsidRDefault="002E05D2" w:rsidP="00E139A1">
            <w:pPr>
              <w:widowControl w:val="0"/>
              <w:tabs>
                <w:tab w:val="left" w:pos="7525"/>
              </w:tabs>
              <w:autoSpaceDE w:val="0"/>
              <w:autoSpaceDN w:val="0"/>
              <w:adjustRightInd w:val="0"/>
              <w:spacing w:line="240" w:lineRule="auto"/>
              <w:ind w:left="102" w:right="130"/>
              <w:jc w:val="left"/>
              <w:rPr>
                <w:rFonts w:ascii="Calibri" w:hAnsi="Calibri"/>
                <w:color w:val="000000"/>
                <w:sz w:val="20"/>
                <w:szCs w:val="24"/>
                <w:lang w:val="en-US" w:eastAsia="de-DE"/>
              </w:rPr>
            </w:pPr>
            <w:r w:rsidRPr="00E853A5">
              <w:rPr>
                <w:rFonts w:ascii="Calibri" w:hAnsi="Calibri"/>
                <w:color w:val="000000"/>
                <w:sz w:val="20"/>
                <w:szCs w:val="24"/>
                <w:lang w:val="en-US" w:eastAsia="de-DE"/>
              </w:rPr>
              <w:t xml:space="preserve"> </w:t>
            </w:r>
          </w:p>
          <w:p w14:paraId="08EA0BEB"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szCs w:val="24"/>
                <w:lang w:val="en-US" w:eastAsia="de-DE"/>
              </w:rPr>
            </w:pPr>
            <w:r>
              <w:rPr>
                <w:rFonts w:ascii="Calibri" w:hAnsi="Calibri"/>
                <w:color w:val="000000"/>
                <w:sz w:val="20"/>
                <w:szCs w:val="24"/>
                <w:lang w:eastAsia="de-DE"/>
              </w:rPr>
              <w:t>б</w:t>
            </w:r>
            <w:r w:rsidRPr="00E853A5">
              <w:rPr>
                <w:rFonts w:ascii="Calibri" w:hAnsi="Calibri"/>
                <w:color w:val="000000"/>
                <w:sz w:val="20"/>
                <w:szCs w:val="24"/>
                <w:lang w:val="en-US" w:eastAsia="de-DE"/>
              </w:rPr>
              <w:t>) 45 (2022</w:t>
            </w:r>
            <w:r>
              <w:rPr>
                <w:rFonts w:ascii="Calibri" w:hAnsi="Calibri"/>
                <w:color w:val="000000"/>
                <w:sz w:val="20"/>
                <w:szCs w:val="24"/>
                <w:lang w:eastAsia="de-DE"/>
              </w:rPr>
              <w:t>. год.</w:t>
            </w:r>
            <w:r w:rsidRPr="00E853A5">
              <w:rPr>
                <w:rFonts w:ascii="Calibri" w:hAnsi="Calibri"/>
                <w:color w:val="000000"/>
                <w:sz w:val="20"/>
                <w:szCs w:val="24"/>
                <w:lang w:val="en-US" w:eastAsia="de-DE"/>
              </w:rPr>
              <w:t>)</w:t>
            </w:r>
          </w:p>
        </w:tc>
        <w:tc>
          <w:tcPr>
            <w:tcW w:w="621" w:type="pct"/>
          </w:tcPr>
          <w:p w14:paraId="15D7E6DA"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p>
          <w:p w14:paraId="16C000AE"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olor w:val="000000"/>
                <w:sz w:val="20"/>
                <w:szCs w:val="24"/>
                <w:lang w:val="en-US" w:eastAsia="de-DE"/>
              </w:rPr>
            </w:pPr>
            <w:r w:rsidRPr="00911702">
              <w:rPr>
                <w:rFonts w:ascii="Calibri" w:hAnsi="Calibri"/>
                <w:color w:val="000000"/>
                <w:sz w:val="20"/>
                <w:szCs w:val="24"/>
                <w:lang w:eastAsia="de-DE"/>
              </w:rPr>
              <w:t>а) Да,</w:t>
            </w:r>
            <w:r>
              <w:rPr>
                <w:rFonts w:ascii="Calibri" w:hAnsi="Calibri"/>
                <w:color w:val="000000"/>
                <w:sz w:val="20"/>
                <w:szCs w:val="24"/>
                <w:lang w:eastAsia="de-DE"/>
              </w:rPr>
              <w:t xml:space="preserve"> два ивешта</w:t>
            </w:r>
            <w:r w:rsidRPr="00911702">
              <w:rPr>
                <w:rFonts w:ascii="Calibri" w:hAnsi="Calibri"/>
                <w:color w:val="000000"/>
                <w:sz w:val="20"/>
                <w:szCs w:val="24"/>
                <w:lang w:eastAsia="de-DE"/>
              </w:rPr>
              <w:t>ј</w:t>
            </w:r>
            <w:r>
              <w:rPr>
                <w:rFonts w:ascii="Calibri" w:hAnsi="Calibri"/>
                <w:color w:val="000000"/>
                <w:sz w:val="20"/>
                <w:szCs w:val="24"/>
                <w:lang w:eastAsia="de-DE"/>
              </w:rPr>
              <w:t>а</w:t>
            </w:r>
            <w:r w:rsidRPr="00911702">
              <w:rPr>
                <w:rFonts w:ascii="Calibri" w:hAnsi="Calibri"/>
                <w:color w:val="000000"/>
                <w:sz w:val="20"/>
                <w:szCs w:val="24"/>
                <w:lang w:eastAsia="de-DE"/>
              </w:rPr>
              <w:t xml:space="preserve"> у току године (2025</w:t>
            </w:r>
            <w:r>
              <w:rPr>
                <w:rFonts w:ascii="Calibri" w:hAnsi="Calibri"/>
                <w:color w:val="000000"/>
                <w:sz w:val="20"/>
                <w:szCs w:val="24"/>
                <w:lang w:eastAsia="de-DE"/>
              </w:rPr>
              <w:t>. год.</w:t>
            </w:r>
            <w:r w:rsidRPr="00911702">
              <w:rPr>
                <w:rFonts w:ascii="Calibri" w:hAnsi="Calibri"/>
                <w:color w:val="000000"/>
                <w:sz w:val="20"/>
                <w:szCs w:val="24"/>
                <w:lang w:eastAsia="de-DE"/>
              </w:rPr>
              <w:t>)</w:t>
            </w:r>
            <w:r w:rsidRPr="00E853A5">
              <w:rPr>
                <w:rFonts w:ascii="Calibri" w:hAnsi="Calibri"/>
                <w:color w:val="000000"/>
                <w:sz w:val="20"/>
                <w:szCs w:val="24"/>
                <w:lang w:val="en-US" w:eastAsia="de-DE"/>
              </w:rPr>
              <w:t xml:space="preserve"> </w:t>
            </w:r>
          </w:p>
          <w:p w14:paraId="5EE6D1A0"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r w:rsidRPr="00E853A5">
              <w:rPr>
                <w:rFonts w:ascii="Calibri" w:hAnsi="Calibri"/>
                <w:color w:val="000000"/>
                <w:sz w:val="20"/>
                <w:szCs w:val="24"/>
                <w:lang w:val="en-US" w:eastAsia="de-DE"/>
              </w:rPr>
              <w:t xml:space="preserve"> </w:t>
            </w:r>
          </w:p>
          <w:p w14:paraId="5804CCBA"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szCs w:val="24"/>
                <w:lang w:val="en-US" w:eastAsia="de-DE"/>
              </w:rPr>
            </w:pPr>
            <w:r w:rsidRPr="00911702">
              <w:rPr>
                <w:rFonts w:ascii="Calibri" w:hAnsi="Calibri"/>
                <w:color w:val="000000"/>
                <w:sz w:val="20"/>
                <w:szCs w:val="24"/>
                <w:lang w:eastAsia="de-DE"/>
              </w:rPr>
              <w:t>б) 60 (2025</w:t>
            </w:r>
            <w:r>
              <w:rPr>
                <w:rFonts w:ascii="Calibri" w:hAnsi="Calibri"/>
                <w:color w:val="000000"/>
                <w:sz w:val="20"/>
                <w:szCs w:val="24"/>
                <w:lang w:eastAsia="de-DE"/>
              </w:rPr>
              <w:t>. год.</w:t>
            </w:r>
            <w:r w:rsidRPr="00911702">
              <w:rPr>
                <w:rFonts w:ascii="Calibri" w:hAnsi="Calibri"/>
                <w:color w:val="000000"/>
                <w:sz w:val="20"/>
                <w:szCs w:val="24"/>
                <w:lang w:eastAsia="de-DE"/>
              </w:rPr>
              <w:t>)</w:t>
            </w:r>
          </w:p>
        </w:tc>
      </w:tr>
      <w:tr w:rsidR="002E05D2" w:rsidRPr="00E853A5" w14:paraId="3BB07606" w14:textId="77777777" w:rsidTr="00E139A1">
        <w:trPr>
          <w:trHeight w:val="432"/>
        </w:trPr>
        <w:tc>
          <w:tcPr>
            <w:tcW w:w="1410" w:type="pct"/>
          </w:tcPr>
          <w:p w14:paraId="607E5AA4"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b/>
                <w:bCs/>
                <w:color w:val="A6A6A6" w:themeColor="background1" w:themeShade="A6"/>
                <w:spacing w:val="1"/>
                <w:sz w:val="20"/>
                <w:szCs w:val="24"/>
                <w:lang w:val="en-US" w:eastAsia="de-DE"/>
              </w:rPr>
            </w:pPr>
            <w:r w:rsidRPr="008F459A">
              <w:rPr>
                <w:rFonts w:ascii="Calibri" w:hAnsi="Calibri"/>
                <w:b/>
                <w:bCs/>
                <w:color w:val="A6A6A6" w:themeColor="background1" w:themeShade="A6"/>
                <w:spacing w:val="1"/>
                <w:sz w:val="20"/>
                <w:szCs w:val="24"/>
                <w:lang w:eastAsia="de-DE"/>
              </w:rPr>
              <w:t xml:space="preserve">Претходна активност #2: </w:t>
            </w:r>
            <w:r w:rsidRPr="008F459A">
              <w:rPr>
                <w:rFonts w:ascii="Calibri" w:hAnsi="Calibri"/>
                <w:bCs/>
                <w:color w:val="A6A6A6" w:themeColor="background1" w:themeShade="A6"/>
                <w:spacing w:val="1"/>
                <w:sz w:val="20"/>
                <w:szCs w:val="24"/>
                <w:lang w:eastAsia="de-DE"/>
              </w:rPr>
              <w:t xml:space="preserve">У складу са Методологијом за праћење фискалних ризика, Зајмопримац је израдио моделе фискалних ризика како би се квантификовали средњорочни фискални ризици, као што је дефинисано Фискалном стратегијом и увео обавезу израде извештаја </w:t>
            </w:r>
            <w:r w:rsidRPr="008F459A">
              <w:rPr>
                <w:rFonts w:ascii="Calibri" w:hAnsi="Calibri"/>
                <w:bCs/>
                <w:color w:val="A6A6A6" w:themeColor="background1" w:themeShade="A6"/>
                <w:spacing w:val="1"/>
                <w:sz w:val="20"/>
                <w:szCs w:val="24"/>
                <w:lang w:eastAsia="de-DE"/>
              </w:rPr>
              <w:lastRenderedPageBreak/>
              <w:t>о фискалним ризицима током године, као и годишњих извештаја, што је документовано у Одлука Владе 05 бр. 40-9575/2021, уредно објављеној у Службеном гласнику Зајмопримца бр. 99, од 22. октобра 2021.</w:t>
            </w:r>
            <w:r>
              <w:rPr>
                <w:rFonts w:ascii="Calibri" w:hAnsi="Calibri"/>
                <w:bCs/>
                <w:color w:val="A6A6A6" w:themeColor="background1" w:themeShade="A6"/>
                <w:spacing w:val="1"/>
                <w:sz w:val="20"/>
                <w:szCs w:val="24"/>
                <w:lang w:eastAsia="de-DE"/>
              </w:rPr>
              <w:t xml:space="preserve"> године.</w:t>
            </w:r>
          </w:p>
        </w:tc>
        <w:tc>
          <w:tcPr>
            <w:tcW w:w="1655" w:type="pct"/>
          </w:tcPr>
          <w:p w14:paraId="6A682842" w14:textId="7BD45975"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spacing w:val="1"/>
                <w:sz w:val="20"/>
                <w:szCs w:val="24"/>
                <w:lang w:val="en-US" w:eastAsia="de-DE"/>
              </w:rPr>
            </w:pPr>
            <w:r w:rsidRPr="008F459A">
              <w:rPr>
                <w:rFonts w:ascii="Calibri" w:hAnsi="Calibri"/>
                <w:b/>
                <w:bCs/>
                <w:color w:val="000000"/>
                <w:spacing w:val="1"/>
                <w:sz w:val="20"/>
                <w:szCs w:val="24"/>
                <w:lang w:eastAsia="de-DE"/>
              </w:rPr>
              <w:lastRenderedPageBreak/>
              <w:t xml:space="preserve">Претходна активност #2: </w:t>
            </w:r>
            <w:r w:rsidRPr="008F459A">
              <w:rPr>
                <w:rFonts w:ascii="Calibri" w:hAnsi="Calibri"/>
                <w:bCs/>
                <w:color w:val="000000"/>
                <w:spacing w:val="1"/>
                <w:sz w:val="20"/>
                <w:szCs w:val="24"/>
                <w:lang w:eastAsia="de-DE"/>
              </w:rPr>
              <w:t xml:space="preserve">Зајмопримац је увео анализу и процену могућег фискалног утицаја катастрофалних догађаја као обавезни део фискалне стратегије како би те информације укључио приликом процене средњорочног фискалног оквира почев од Фискалне стратегије за 2026. годину, изменом члана 27 Закона о буџетском систему у вези </w:t>
            </w:r>
            <w:r w:rsidRPr="008F459A">
              <w:rPr>
                <w:rFonts w:ascii="Calibri" w:hAnsi="Calibri"/>
                <w:bCs/>
                <w:color w:val="000000"/>
                <w:spacing w:val="1"/>
                <w:sz w:val="20"/>
                <w:szCs w:val="24"/>
                <w:lang w:eastAsia="de-DE"/>
              </w:rPr>
              <w:lastRenderedPageBreak/>
              <w:t>са садржајем фискалног система, о чему сведоче измене Закона о буџетском систему, објављене Службеном гласнику бр. 94/2024 од 28.</w:t>
            </w:r>
            <w:r w:rsidR="004B1444">
              <w:rPr>
                <w:rFonts w:ascii="Calibri" w:hAnsi="Calibri"/>
                <w:bCs/>
                <w:color w:val="000000"/>
                <w:spacing w:val="1"/>
                <w:sz w:val="20"/>
                <w:szCs w:val="24"/>
                <w:lang w:eastAsia="de-DE"/>
              </w:rPr>
              <w:t xml:space="preserve"> новембра </w:t>
            </w:r>
            <w:r w:rsidRPr="008F459A">
              <w:rPr>
                <w:rFonts w:ascii="Calibri" w:hAnsi="Calibri"/>
                <w:bCs/>
                <w:color w:val="000000"/>
                <w:spacing w:val="1"/>
                <w:sz w:val="20"/>
                <w:szCs w:val="24"/>
                <w:lang w:eastAsia="de-DE"/>
              </w:rPr>
              <w:t>2024.</w:t>
            </w:r>
            <w:r>
              <w:rPr>
                <w:rFonts w:ascii="Calibri" w:hAnsi="Calibri"/>
                <w:bCs/>
                <w:color w:val="000000"/>
                <w:spacing w:val="1"/>
                <w:sz w:val="20"/>
                <w:szCs w:val="24"/>
                <w:lang w:eastAsia="de-DE"/>
              </w:rPr>
              <w:t xml:space="preserve"> године.</w:t>
            </w:r>
          </w:p>
        </w:tc>
        <w:tc>
          <w:tcPr>
            <w:tcW w:w="827" w:type="pct"/>
          </w:tcPr>
          <w:p w14:paraId="38DD4E49" w14:textId="77777777" w:rsidR="002E05D2" w:rsidRPr="00E853A5" w:rsidRDefault="002E05D2" w:rsidP="00E139A1">
            <w:pPr>
              <w:widowControl w:val="0"/>
              <w:tabs>
                <w:tab w:val="left" w:pos="7525"/>
              </w:tabs>
              <w:autoSpaceDE w:val="0"/>
              <w:autoSpaceDN w:val="0"/>
              <w:adjustRightInd w:val="0"/>
              <w:spacing w:after="60" w:line="240" w:lineRule="auto"/>
              <w:ind w:left="96" w:right="130"/>
              <w:jc w:val="left"/>
              <w:rPr>
                <w:rFonts w:ascii="Calibri" w:hAnsi="Calibri"/>
                <w:b/>
                <w:bCs/>
                <w:color w:val="000000"/>
                <w:sz w:val="20"/>
                <w:szCs w:val="24"/>
                <w:lang w:val="en-US" w:eastAsia="de-DE"/>
              </w:rPr>
            </w:pPr>
            <w:r w:rsidRPr="008F459A">
              <w:rPr>
                <w:rFonts w:ascii="Calibri" w:hAnsi="Calibri"/>
                <w:b/>
                <w:bCs/>
                <w:color w:val="000000"/>
                <w:sz w:val="20"/>
                <w:szCs w:val="24"/>
                <w:lang w:eastAsia="de-DE"/>
              </w:rPr>
              <w:lastRenderedPageBreak/>
              <w:t>Показатељ резултата #2</w:t>
            </w:r>
            <w:r w:rsidRPr="00E853A5">
              <w:rPr>
                <w:rFonts w:ascii="Calibri" w:hAnsi="Calibri"/>
                <w:b/>
                <w:bCs/>
                <w:color w:val="000000"/>
                <w:sz w:val="20"/>
                <w:szCs w:val="24"/>
                <w:lang w:val="en-US" w:eastAsia="de-DE"/>
              </w:rPr>
              <w:t xml:space="preserve">:  </w:t>
            </w:r>
          </w:p>
          <w:p w14:paraId="1D1105FC" w14:textId="77777777" w:rsidR="002E05D2" w:rsidRPr="00E853A5" w:rsidRDefault="002E05D2" w:rsidP="00E139A1">
            <w:pPr>
              <w:widowControl w:val="0"/>
              <w:tabs>
                <w:tab w:val="left" w:pos="7525"/>
              </w:tabs>
              <w:autoSpaceDE w:val="0"/>
              <w:autoSpaceDN w:val="0"/>
              <w:adjustRightInd w:val="0"/>
              <w:spacing w:line="240" w:lineRule="auto"/>
              <w:ind w:left="97" w:right="133"/>
              <w:rPr>
                <w:rFonts w:ascii="Calibri" w:hAnsi="Calibri"/>
                <w:color w:val="000000"/>
                <w:spacing w:val="-1"/>
                <w:sz w:val="20"/>
                <w:szCs w:val="24"/>
                <w:lang w:val="en-US" w:eastAsia="de-DE"/>
              </w:rPr>
            </w:pPr>
            <w:r w:rsidRPr="008F459A">
              <w:rPr>
                <w:rFonts w:ascii="Calibri" w:hAnsi="Calibri"/>
                <w:color w:val="000000"/>
                <w:sz w:val="20"/>
                <w:szCs w:val="24"/>
                <w:lang w:eastAsia="de-DE"/>
              </w:rPr>
              <w:t xml:space="preserve">Зајмопримац је почео да објављује у Фискалној стратегији процене фискалних ризика намењених за решавање </w:t>
            </w:r>
            <w:r w:rsidRPr="008F459A">
              <w:rPr>
                <w:rFonts w:ascii="Calibri" w:hAnsi="Calibri"/>
                <w:color w:val="000000"/>
                <w:sz w:val="20"/>
                <w:szCs w:val="24"/>
                <w:lang w:eastAsia="de-DE"/>
              </w:rPr>
              <w:lastRenderedPageBreak/>
              <w:t>природних непогода</w:t>
            </w:r>
          </w:p>
        </w:tc>
        <w:tc>
          <w:tcPr>
            <w:tcW w:w="487" w:type="pct"/>
          </w:tcPr>
          <w:p w14:paraId="311F689E"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szCs w:val="24"/>
                <w:lang w:val="en-US" w:eastAsia="de-DE"/>
              </w:rPr>
            </w:pPr>
            <w:r>
              <w:rPr>
                <w:rFonts w:ascii="Calibri" w:hAnsi="Calibri"/>
                <w:color w:val="000000"/>
                <w:sz w:val="20"/>
                <w:szCs w:val="24"/>
                <w:lang w:eastAsia="de-DE"/>
              </w:rPr>
              <w:lastRenderedPageBreak/>
              <w:t>Не</w:t>
            </w:r>
            <w:r w:rsidRPr="00E853A5">
              <w:rPr>
                <w:rFonts w:ascii="Calibri" w:hAnsi="Calibri"/>
                <w:color w:val="000000"/>
                <w:sz w:val="20"/>
                <w:szCs w:val="24"/>
                <w:lang w:val="en-US" w:eastAsia="de-DE"/>
              </w:rPr>
              <w:t xml:space="preserve"> (2022</w:t>
            </w:r>
            <w:r>
              <w:rPr>
                <w:rFonts w:ascii="Calibri" w:hAnsi="Calibri"/>
                <w:color w:val="000000"/>
                <w:sz w:val="20"/>
                <w:szCs w:val="24"/>
                <w:lang w:eastAsia="de-DE"/>
              </w:rPr>
              <w:t>. год.</w:t>
            </w:r>
            <w:r w:rsidRPr="00E853A5">
              <w:rPr>
                <w:rFonts w:ascii="Calibri" w:hAnsi="Calibri"/>
                <w:color w:val="000000"/>
                <w:sz w:val="20"/>
                <w:szCs w:val="24"/>
                <w:lang w:val="en-US" w:eastAsia="de-DE"/>
              </w:rPr>
              <w:t>)</w:t>
            </w:r>
          </w:p>
        </w:tc>
        <w:tc>
          <w:tcPr>
            <w:tcW w:w="621" w:type="pct"/>
          </w:tcPr>
          <w:p w14:paraId="1CFD4799"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szCs w:val="24"/>
                <w:lang w:val="en-US" w:eastAsia="de-DE"/>
              </w:rPr>
            </w:pPr>
            <w:r>
              <w:rPr>
                <w:rFonts w:ascii="Calibri" w:hAnsi="Calibri"/>
                <w:color w:val="000000"/>
                <w:sz w:val="20"/>
                <w:szCs w:val="24"/>
                <w:lang w:eastAsia="de-DE"/>
              </w:rPr>
              <w:t>Да</w:t>
            </w:r>
            <w:r w:rsidRPr="00E853A5">
              <w:rPr>
                <w:rFonts w:ascii="Calibri" w:hAnsi="Calibri"/>
                <w:color w:val="000000"/>
                <w:sz w:val="20"/>
                <w:szCs w:val="24"/>
                <w:lang w:val="en-US" w:eastAsia="de-DE"/>
              </w:rPr>
              <w:t xml:space="preserve"> (2025</w:t>
            </w:r>
            <w:r>
              <w:rPr>
                <w:rFonts w:ascii="Calibri" w:hAnsi="Calibri"/>
                <w:color w:val="000000"/>
                <w:sz w:val="20"/>
                <w:szCs w:val="24"/>
                <w:lang w:eastAsia="de-DE"/>
              </w:rPr>
              <w:t>. год.</w:t>
            </w:r>
            <w:r w:rsidRPr="00E853A5">
              <w:rPr>
                <w:rFonts w:ascii="Calibri" w:hAnsi="Calibri"/>
                <w:color w:val="000000"/>
                <w:sz w:val="20"/>
                <w:szCs w:val="24"/>
                <w:lang w:val="en-US" w:eastAsia="de-DE"/>
              </w:rPr>
              <w:t>)</w:t>
            </w:r>
          </w:p>
        </w:tc>
      </w:tr>
      <w:tr w:rsidR="002E05D2" w:rsidRPr="00E853A5" w14:paraId="2BA83126" w14:textId="77777777" w:rsidTr="00E139A1">
        <w:trPr>
          <w:trHeight w:val="432"/>
        </w:trPr>
        <w:tc>
          <w:tcPr>
            <w:tcW w:w="1410" w:type="pct"/>
          </w:tcPr>
          <w:p w14:paraId="7BAC9BEB"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b/>
                <w:bCs/>
                <w:color w:val="A6A6A6" w:themeColor="background1" w:themeShade="A6"/>
                <w:spacing w:val="1"/>
                <w:sz w:val="20"/>
                <w:szCs w:val="24"/>
                <w:lang w:val="en-US" w:eastAsia="de-DE"/>
              </w:rPr>
            </w:pPr>
            <w:r w:rsidRPr="002D4DE3">
              <w:rPr>
                <w:rFonts w:ascii="Calibri" w:hAnsi="Calibri"/>
                <w:b/>
                <w:bCs/>
                <w:color w:val="A6A6A6" w:themeColor="background1" w:themeShade="A6"/>
                <w:spacing w:val="1"/>
                <w:sz w:val="20"/>
                <w:szCs w:val="24"/>
                <w:lang w:eastAsia="de-DE"/>
              </w:rPr>
              <w:t xml:space="preserve">Претходна активност #3: </w:t>
            </w:r>
            <w:r w:rsidRPr="002D4DE3">
              <w:rPr>
                <w:rFonts w:ascii="Calibri" w:hAnsi="Calibri"/>
                <w:bCs/>
                <w:color w:val="A6A6A6" w:themeColor="background1" w:themeShade="A6"/>
                <w:spacing w:val="1"/>
                <w:sz w:val="20"/>
                <w:szCs w:val="24"/>
                <w:lang w:eastAsia="de-DE"/>
              </w:rPr>
              <w:t>Зајмопримац је увео додатне критеријуме који се односе на животну средину и климу за евалуацију пројеката капиталних улагања, које Буџетски корисници подносе Министарству финансија и који се финансирају из буџета како би се приоритет дао пројектима који имају позитиван утицај на животну средину, што је документовано изменама и допунама Уредбе о управљању капиталним пројектима, уредно објављеној у Службеном гласнику бр. 139 од 16. децембра 2022.</w:t>
            </w:r>
            <w:r>
              <w:rPr>
                <w:rFonts w:ascii="Calibri" w:hAnsi="Calibri"/>
                <w:bCs/>
                <w:color w:val="A6A6A6" w:themeColor="background1" w:themeShade="A6"/>
                <w:spacing w:val="1"/>
                <w:sz w:val="20"/>
                <w:szCs w:val="24"/>
                <w:lang w:eastAsia="de-DE"/>
              </w:rPr>
              <w:t xml:space="preserve"> године.</w:t>
            </w:r>
          </w:p>
        </w:tc>
        <w:tc>
          <w:tcPr>
            <w:tcW w:w="1655" w:type="pct"/>
          </w:tcPr>
          <w:p w14:paraId="27E67B1C"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b/>
                <w:bCs/>
                <w:color w:val="000000"/>
                <w:spacing w:val="1"/>
                <w:sz w:val="20"/>
                <w:szCs w:val="24"/>
                <w:lang w:val="en-US" w:eastAsia="de-DE"/>
              </w:rPr>
            </w:pPr>
          </w:p>
        </w:tc>
        <w:tc>
          <w:tcPr>
            <w:tcW w:w="827" w:type="pct"/>
          </w:tcPr>
          <w:p w14:paraId="500DBB03" w14:textId="77777777" w:rsidR="002E05D2" w:rsidRPr="00E853A5" w:rsidRDefault="002E05D2" w:rsidP="00E139A1">
            <w:pPr>
              <w:widowControl w:val="0"/>
              <w:tabs>
                <w:tab w:val="left" w:pos="7525"/>
              </w:tabs>
              <w:autoSpaceDE w:val="0"/>
              <w:autoSpaceDN w:val="0"/>
              <w:adjustRightInd w:val="0"/>
              <w:spacing w:after="60" w:line="240" w:lineRule="auto"/>
              <w:ind w:left="96" w:right="130"/>
              <w:jc w:val="left"/>
              <w:rPr>
                <w:rFonts w:ascii="Calibri" w:hAnsi="Calibri"/>
                <w:b/>
                <w:bCs/>
                <w:color w:val="000000"/>
                <w:sz w:val="20"/>
                <w:szCs w:val="24"/>
                <w:lang w:val="en-US" w:eastAsia="de-DE"/>
              </w:rPr>
            </w:pPr>
            <w:r w:rsidRPr="002D4DE3">
              <w:rPr>
                <w:rFonts w:ascii="Calibri" w:hAnsi="Calibri"/>
                <w:b/>
                <w:bCs/>
                <w:color w:val="000000"/>
                <w:sz w:val="20"/>
                <w:szCs w:val="24"/>
                <w:lang w:eastAsia="de-DE"/>
              </w:rPr>
              <w:t>Показатељ резултата</w:t>
            </w:r>
            <w:r w:rsidRPr="00E853A5">
              <w:rPr>
                <w:rFonts w:ascii="Calibri" w:hAnsi="Calibri"/>
                <w:b/>
                <w:bCs/>
                <w:color w:val="000000"/>
                <w:sz w:val="20"/>
                <w:szCs w:val="24"/>
                <w:lang w:val="en-US" w:eastAsia="de-DE"/>
              </w:rPr>
              <w:t xml:space="preserve"> #3: </w:t>
            </w:r>
          </w:p>
          <w:p w14:paraId="39CC33C3" w14:textId="77777777" w:rsidR="002E05D2" w:rsidRPr="00E853A5" w:rsidRDefault="002E05D2" w:rsidP="00E139A1">
            <w:pPr>
              <w:widowControl w:val="0"/>
              <w:tabs>
                <w:tab w:val="left" w:pos="7525"/>
              </w:tabs>
              <w:autoSpaceDE w:val="0"/>
              <w:autoSpaceDN w:val="0"/>
              <w:adjustRightInd w:val="0"/>
              <w:spacing w:after="60" w:line="240" w:lineRule="auto"/>
              <w:ind w:left="96" w:right="130"/>
              <w:rPr>
                <w:rFonts w:ascii="Calibri" w:hAnsi="Calibri"/>
                <w:b/>
                <w:bCs/>
                <w:color w:val="000000"/>
                <w:sz w:val="20"/>
                <w:szCs w:val="24"/>
                <w:lang w:val="en-US" w:eastAsia="de-DE"/>
              </w:rPr>
            </w:pPr>
            <w:r w:rsidRPr="002D4DE3">
              <w:rPr>
                <w:rFonts w:ascii="Calibri" w:hAnsi="Calibri"/>
                <w:color w:val="000000"/>
                <w:sz w:val="20"/>
                <w:szCs w:val="24"/>
                <w:lang w:eastAsia="de-DE"/>
              </w:rPr>
              <w:t>Удео пројеката који се односе на животну средину и климу у укупном износу капиталних улагања</w:t>
            </w:r>
            <w:r w:rsidRPr="00E853A5">
              <w:rPr>
                <w:rFonts w:ascii="Calibri" w:hAnsi="Calibri"/>
                <w:color w:val="000000"/>
                <w:sz w:val="20"/>
                <w:szCs w:val="24"/>
                <w:lang w:val="en-US" w:eastAsia="de-DE"/>
              </w:rPr>
              <w:t>.</w:t>
            </w:r>
            <w:r w:rsidRPr="00E853A5">
              <w:rPr>
                <w:rFonts w:ascii="Calibri" w:hAnsi="Calibri"/>
                <w:b/>
                <w:bCs/>
                <w:color w:val="000000"/>
                <w:sz w:val="20"/>
                <w:szCs w:val="24"/>
                <w:lang w:val="en-US" w:eastAsia="de-DE"/>
              </w:rPr>
              <w:t xml:space="preserve">  </w:t>
            </w:r>
          </w:p>
        </w:tc>
        <w:tc>
          <w:tcPr>
            <w:tcW w:w="487" w:type="pct"/>
          </w:tcPr>
          <w:p w14:paraId="69EA993A"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r>
              <w:rPr>
                <w:rFonts w:ascii="Calibri" w:hAnsi="Calibri"/>
                <w:color w:val="000000"/>
                <w:sz w:val="20"/>
                <w:szCs w:val="24"/>
                <w:lang w:eastAsia="de-DE"/>
              </w:rPr>
              <w:t>-</w:t>
            </w:r>
            <w:r w:rsidRPr="00E853A5">
              <w:rPr>
                <w:rFonts w:ascii="Calibri" w:hAnsi="Calibri"/>
                <w:color w:val="000000"/>
                <w:sz w:val="20"/>
                <w:szCs w:val="24"/>
                <w:lang w:val="en-US" w:eastAsia="de-DE"/>
              </w:rPr>
              <w:t xml:space="preserve"> (2021</w:t>
            </w:r>
            <w:r>
              <w:rPr>
                <w:rFonts w:ascii="Calibri" w:hAnsi="Calibri"/>
                <w:color w:val="000000"/>
                <w:sz w:val="20"/>
                <w:szCs w:val="24"/>
                <w:lang w:eastAsia="de-DE"/>
              </w:rPr>
              <w:t>. год.</w:t>
            </w:r>
            <w:r w:rsidRPr="00E853A5">
              <w:rPr>
                <w:rFonts w:ascii="Calibri" w:hAnsi="Calibri"/>
                <w:color w:val="000000"/>
                <w:sz w:val="20"/>
                <w:szCs w:val="24"/>
                <w:lang w:val="en-US" w:eastAsia="de-DE"/>
              </w:rPr>
              <w:t>)</w:t>
            </w:r>
          </w:p>
        </w:tc>
        <w:tc>
          <w:tcPr>
            <w:tcW w:w="621" w:type="pct"/>
          </w:tcPr>
          <w:p w14:paraId="68053AA8"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z w:val="20"/>
                <w:szCs w:val="24"/>
                <w:lang w:val="en-US" w:eastAsia="de-DE"/>
              </w:rPr>
            </w:pPr>
            <w:r w:rsidRPr="00E853A5">
              <w:rPr>
                <w:rFonts w:ascii="Calibri" w:hAnsi="Calibri"/>
                <w:color w:val="000000"/>
                <w:sz w:val="20"/>
                <w:szCs w:val="24"/>
                <w:lang w:val="en-US" w:eastAsia="de-DE"/>
              </w:rPr>
              <w:t xml:space="preserve">15 </w:t>
            </w:r>
            <w:r w:rsidRPr="002D4DE3">
              <w:rPr>
                <w:rFonts w:ascii="Calibri" w:hAnsi="Calibri"/>
                <w:color w:val="000000"/>
                <w:sz w:val="20"/>
                <w:szCs w:val="24"/>
                <w:lang w:eastAsia="de-DE"/>
              </w:rPr>
              <w:t>процената</w:t>
            </w:r>
            <w:r w:rsidRPr="00E853A5">
              <w:rPr>
                <w:rFonts w:ascii="Calibri" w:hAnsi="Calibri"/>
                <w:color w:val="000000"/>
                <w:sz w:val="20"/>
                <w:szCs w:val="24"/>
                <w:lang w:val="en-US" w:eastAsia="de-DE"/>
              </w:rPr>
              <w:t xml:space="preserve"> (2025</w:t>
            </w:r>
            <w:r>
              <w:rPr>
                <w:rFonts w:ascii="Calibri" w:hAnsi="Calibri"/>
                <w:color w:val="000000"/>
                <w:sz w:val="20"/>
                <w:szCs w:val="24"/>
                <w:lang w:eastAsia="de-DE"/>
              </w:rPr>
              <w:t>. год.</w:t>
            </w:r>
            <w:r w:rsidRPr="00E853A5">
              <w:rPr>
                <w:rFonts w:ascii="Calibri" w:hAnsi="Calibri"/>
                <w:color w:val="000000"/>
                <w:sz w:val="20"/>
                <w:szCs w:val="24"/>
                <w:lang w:val="en-US" w:eastAsia="de-DE"/>
              </w:rPr>
              <w:t>)</w:t>
            </w:r>
          </w:p>
        </w:tc>
      </w:tr>
      <w:tr w:rsidR="002E05D2" w:rsidRPr="00E853A5" w14:paraId="31ABBB8A" w14:textId="77777777" w:rsidTr="00E139A1">
        <w:trPr>
          <w:trHeight w:val="576"/>
        </w:trPr>
        <w:tc>
          <w:tcPr>
            <w:tcW w:w="5000" w:type="pct"/>
            <w:gridSpan w:val="5"/>
            <w:shd w:val="clear" w:color="auto" w:fill="F2F2F2"/>
            <w:vAlign w:val="center"/>
          </w:tcPr>
          <w:p w14:paraId="6E724AC8"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center"/>
              <w:rPr>
                <w:rFonts w:ascii="Calibri" w:hAnsi="Calibri"/>
                <w:sz w:val="18"/>
                <w:szCs w:val="18"/>
                <w:lang w:val="en-US" w:eastAsia="de-DE"/>
              </w:rPr>
            </w:pPr>
            <w:r w:rsidRPr="00D44972">
              <w:rPr>
                <w:rFonts w:ascii="Calibri" w:hAnsi="Calibri"/>
                <w:b/>
                <w:bCs/>
                <w:i/>
                <w:iCs/>
                <w:sz w:val="20"/>
                <w:szCs w:val="24"/>
                <w:lang w:eastAsia="de-DE"/>
              </w:rPr>
              <w:t>Стуб II – Развојни циљ Програма Б: Убрзавање преласка на чисту енергију</w:t>
            </w:r>
          </w:p>
        </w:tc>
      </w:tr>
      <w:tr w:rsidR="002E05D2" w:rsidRPr="00E853A5" w14:paraId="41E7828B" w14:textId="77777777" w:rsidTr="00E139A1">
        <w:trPr>
          <w:trHeight w:val="432"/>
        </w:trPr>
        <w:tc>
          <w:tcPr>
            <w:tcW w:w="1410" w:type="pct"/>
          </w:tcPr>
          <w:p w14:paraId="244671BB"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eastAsia="Calibri" w:hAnsi="Calibri" w:cs="Calibri"/>
                <w:b/>
                <w:color w:val="A6A6A6" w:themeColor="background1" w:themeShade="A6"/>
                <w:sz w:val="20"/>
                <w:szCs w:val="24"/>
                <w:lang w:val="en-US" w:eastAsia="de-DE"/>
              </w:rPr>
            </w:pPr>
            <w:r w:rsidRPr="00D44972">
              <w:rPr>
                <w:rFonts w:ascii="Calibri" w:eastAsia="Calibri" w:hAnsi="Calibri" w:cs="Calibri"/>
                <w:b/>
                <w:bCs/>
                <w:color w:val="A6A6A6" w:themeColor="background1" w:themeShade="A6"/>
                <w:sz w:val="20"/>
                <w:szCs w:val="24"/>
                <w:lang w:eastAsia="de-DE"/>
              </w:rPr>
              <w:t>Претходна активност #4</w:t>
            </w:r>
            <w:r w:rsidRPr="00D44972">
              <w:rPr>
                <w:rFonts w:ascii="Calibri" w:eastAsia="Calibri" w:hAnsi="Calibri" w:cs="Calibri"/>
                <w:b/>
                <w:color w:val="A6A6A6" w:themeColor="background1" w:themeShade="A6"/>
                <w:sz w:val="20"/>
                <w:szCs w:val="24"/>
                <w:lang w:eastAsia="de-DE"/>
              </w:rPr>
              <w:t xml:space="preserve">: </w:t>
            </w:r>
            <w:r w:rsidRPr="00D44972">
              <w:rPr>
                <w:rFonts w:ascii="Calibri" w:eastAsia="Calibri" w:hAnsi="Calibri" w:cs="Calibri"/>
                <w:color w:val="A6A6A6" w:themeColor="background1" w:themeShade="A6"/>
                <w:sz w:val="20"/>
                <w:szCs w:val="24"/>
                <w:lang w:eastAsia="de-DE"/>
              </w:rPr>
              <w:t xml:space="preserve">У складу са Законом о коришћењу обновљивих извора енергије, Зајмопримац је (i) омогућио имплементацију аукција капацитета из обновљивих извора енергије, као што је документовано (a) Уредбом о моделу уговора о тржишној премији (Уредба 05 бр. 110-9353/2021-1) и (б) Уредбом о тржишној премији и </w:t>
            </w:r>
            <w:r w:rsidRPr="00D44972">
              <w:rPr>
                <w:rFonts w:ascii="Calibri" w:eastAsia="Calibri" w:hAnsi="Calibri" w:cs="Calibri"/>
                <w:i/>
                <w:iCs/>
                <w:color w:val="A6A6A6" w:themeColor="background1" w:themeShade="A6"/>
                <w:sz w:val="20"/>
                <w:szCs w:val="24"/>
                <w:lang w:eastAsia="de-DE"/>
              </w:rPr>
              <w:t>feed-in</w:t>
            </w:r>
            <w:r w:rsidRPr="00D44972">
              <w:rPr>
                <w:rFonts w:ascii="Calibri" w:eastAsia="Calibri" w:hAnsi="Calibri" w:cs="Calibri"/>
                <w:color w:val="A6A6A6" w:themeColor="background1" w:themeShade="A6"/>
                <w:sz w:val="20"/>
                <w:szCs w:val="24"/>
                <w:lang w:eastAsia="de-DE"/>
              </w:rPr>
              <w:t xml:space="preserve"> тарифи (Уредба 05 бр. 110-9352/2021-1), уредно објављеним у Службеном гласнику Зајмопримца бр. 112/2021, од 26. новембра 2021</w:t>
            </w:r>
            <w:r>
              <w:rPr>
                <w:rFonts w:ascii="Calibri" w:eastAsia="Calibri" w:hAnsi="Calibri" w:cs="Calibri"/>
                <w:color w:val="A6A6A6" w:themeColor="background1" w:themeShade="A6"/>
                <w:sz w:val="20"/>
                <w:szCs w:val="24"/>
                <w:lang w:eastAsia="de-DE"/>
              </w:rPr>
              <w:t>. године</w:t>
            </w:r>
            <w:r w:rsidRPr="00D44972">
              <w:rPr>
                <w:rFonts w:ascii="Calibri" w:eastAsia="Calibri" w:hAnsi="Calibri" w:cs="Calibri"/>
                <w:color w:val="A6A6A6" w:themeColor="background1" w:themeShade="A6"/>
                <w:sz w:val="20"/>
                <w:szCs w:val="24"/>
                <w:lang w:eastAsia="de-DE"/>
              </w:rPr>
              <w:t xml:space="preserve">; и (ii) увео поједностављену </w:t>
            </w:r>
            <w:r w:rsidRPr="00D44972">
              <w:rPr>
                <w:rFonts w:ascii="Calibri" w:eastAsia="Calibri" w:hAnsi="Calibri" w:cs="Calibri"/>
                <w:color w:val="A6A6A6" w:themeColor="background1" w:themeShade="A6"/>
                <w:sz w:val="20"/>
                <w:szCs w:val="24"/>
                <w:lang w:eastAsia="de-DE"/>
              </w:rPr>
              <w:lastRenderedPageBreak/>
              <w:t>процедуру регистрације купца-произвођача, што је документовано Уредбом о критеријумима, условима и начину обрачуна потраживања између купца-произвођача и снабдевача (Уредба 5 бр. 110-7592/2021-2) уредно објављеној у Службеном гласнику Зајмопримца бр. 83, од 27. августа 2021.</w:t>
            </w:r>
            <w:r>
              <w:rPr>
                <w:rFonts w:ascii="Calibri" w:eastAsia="Calibri" w:hAnsi="Calibri" w:cs="Calibri"/>
                <w:color w:val="A6A6A6" w:themeColor="background1" w:themeShade="A6"/>
                <w:sz w:val="20"/>
                <w:szCs w:val="24"/>
                <w:lang w:eastAsia="de-DE"/>
              </w:rPr>
              <w:t xml:space="preserve"> године.</w:t>
            </w:r>
          </w:p>
        </w:tc>
        <w:tc>
          <w:tcPr>
            <w:tcW w:w="1655" w:type="pct"/>
          </w:tcPr>
          <w:p w14:paraId="3D85C92F" w14:textId="01E95CB0" w:rsidR="002E05D2" w:rsidRPr="0040661C" w:rsidRDefault="002E05D2" w:rsidP="00E139A1">
            <w:pPr>
              <w:widowControl w:val="0"/>
              <w:tabs>
                <w:tab w:val="left" w:pos="7525"/>
              </w:tabs>
              <w:autoSpaceDE w:val="0"/>
              <w:autoSpaceDN w:val="0"/>
              <w:adjustRightInd w:val="0"/>
              <w:spacing w:after="60" w:line="240" w:lineRule="auto"/>
              <w:ind w:left="101" w:right="130"/>
              <w:rPr>
                <w:rFonts w:ascii="Calibri" w:eastAsia="Calibri" w:hAnsi="Calibri" w:cs="Calibri"/>
                <w:bCs/>
                <w:color w:val="000000"/>
                <w:sz w:val="20"/>
                <w:szCs w:val="24"/>
                <w:lang w:eastAsia="de-DE"/>
              </w:rPr>
            </w:pPr>
            <w:r w:rsidRPr="00D44972">
              <w:rPr>
                <w:rFonts w:ascii="Calibri" w:eastAsia="Calibri" w:hAnsi="Calibri" w:cs="Calibri"/>
                <w:b/>
                <w:bCs/>
                <w:color w:val="000000"/>
                <w:sz w:val="20"/>
                <w:szCs w:val="24"/>
                <w:lang w:eastAsia="de-DE"/>
              </w:rPr>
              <w:lastRenderedPageBreak/>
              <w:t xml:space="preserve">Претходна активност #3(i): </w:t>
            </w:r>
            <w:r w:rsidRPr="00D44972">
              <w:rPr>
                <w:rFonts w:ascii="Calibri" w:eastAsia="Calibri" w:hAnsi="Calibri" w:cs="Calibri"/>
                <w:color w:val="000000"/>
                <w:sz w:val="20"/>
                <w:szCs w:val="24"/>
                <w:lang w:eastAsia="de-DE"/>
              </w:rPr>
              <w:t>Зајмопримац је ажурирао регулаторни оквир за спровођење друге аукције за капацитете обновљивих извора енергије, на основу измењеног Закона о коришћењу обновљивих извора енергије, објављеног у Службеном гласнику Зајмопримца бр. 35/23 од 29.4.2023</w:t>
            </w:r>
            <w:r>
              <w:rPr>
                <w:rFonts w:ascii="Calibri" w:eastAsia="Calibri" w:hAnsi="Calibri" w:cs="Calibri"/>
                <w:color w:val="000000"/>
                <w:sz w:val="20"/>
                <w:szCs w:val="24"/>
                <w:lang w:eastAsia="de-DE"/>
              </w:rPr>
              <w:t>. године</w:t>
            </w:r>
            <w:r w:rsidRPr="00D44972">
              <w:rPr>
                <w:rFonts w:ascii="Calibri" w:eastAsia="Calibri" w:hAnsi="Calibri" w:cs="Calibri"/>
                <w:color w:val="000000"/>
                <w:sz w:val="20"/>
                <w:szCs w:val="24"/>
                <w:lang w:eastAsia="de-DE"/>
              </w:rPr>
              <w:t>, у циљу повећања капацитета добијених из обновљивих иѕвора енергије, што се осликава у :1)Уредби о квоти у систему тржишне премије за ветро</w:t>
            </w:r>
            <w:r w:rsidR="005E7593">
              <w:rPr>
                <w:rFonts w:ascii="Calibri" w:eastAsia="Calibri" w:hAnsi="Calibri" w:cs="Calibri"/>
                <w:color w:val="000000"/>
                <w:sz w:val="20"/>
                <w:szCs w:val="24"/>
                <w:lang w:eastAsia="de-DE"/>
              </w:rPr>
              <w:t>електране</w:t>
            </w:r>
            <w:r w:rsidRPr="00D44972">
              <w:rPr>
                <w:rFonts w:ascii="Calibri" w:eastAsia="Calibri" w:hAnsi="Calibri" w:cs="Calibri"/>
                <w:color w:val="000000"/>
                <w:sz w:val="20"/>
                <w:szCs w:val="24"/>
                <w:lang w:eastAsia="de-DE"/>
              </w:rPr>
              <w:t>, објављеној у Службеном гласнику Зајмопримца бр. 90/2024 од 15.</w:t>
            </w:r>
            <w:r w:rsidR="00233ACC">
              <w:rPr>
                <w:rFonts w:ascii="Calibri" w:hAnsi="Calibri"/>
                <w:bCs/>
                <w:color w:val="000000"/>
                <w:spacing w:val="1"/>
                <w:sz w:val="20"/>
                <w:szCs w:val="24"/>
                <w:lang w:eastAsia="de-DE"/>
              </w:rPr>
              <w:t xml:space="preserve"> новембра </w:t>
            </w:r>
            <w:r w:rsidRPr="00D44972">
              <w:rPr>
                <w:rFonts w:ascii="Calibri" w:eastAsia="Calibri" w:hAnsi="Calibri" w:cs="Calibri"/>
                <w:color w:val="000000"/>
                <w:sz w:val="20"/>
                <w:szCs w:val="24"/>
                <w:lang w:eastAsia="de-DE"/>
              </w:rPr>
              <w:t>2024.</w:t>
            </w:r>
            <w:r>
              <w:rPr>
                <w:rFonts w:ascii="Calibri" w:eastAsia="Calibri" w:hAnsi="Calibri" w:cs="Calibri"/>
                <w:color w:val="000000"/>
                <w:sz w:val="20"/>
                <w:szCs w:val="24"/>
                <w:lang w:eastAsia="de-DE"/>
              </w:rPr>
              <w:t xml:space="preserve"> године</w:t>
            </w:r>
            <w:r w:rsidRPr="00D44972">
              <w:rPr>
                <w:rFonts w:ascii="Calibri" w:eastAsia="Calibri" w:hAnsi="Calibri" w:cs="Calibri"/>
                <w:color w:val="000000"/>
                <w:sz w:val="20"/>
                <w:szCs w:val="24"/>
                <w:lang w:eastAsia="de-DE"/>
              </w:rPr>
              <w:t xml:space="preserve"> 2) Уредби о квоти у систему тржишне премије за соларне </w:t>
            </w:r>
            <w:r w:rsidRPr="00D44972">
              <w:rPr>
                <w:rFonts w:ascii="Calibri" w:eastAsia="Calibri" w:hAnsi="Calibri" w:cs="Calibri"/>
                <w:color w:val="000000"/>
                <w:sz w:val="20"/>
                <w:szCs w:val="24"/>
                <w:lang w:eastAsia="de-DE"/>
              </w:rPr>
              <w:lastRenderedPageBreak/>
              <w:t>електране, објављеној у Службеном гласнику Зајмопримца број 90/2024 од 15.</w:t>
            </w:r>
            <w:r w:rsidR="00AD1D14">
              <w:rPr>
                <w:rFonts w:ascii="Calibri" w:hAnsi="Calibri"/>
                <w:bCs/>
                <w:color w:val="000000"/>
                <w:spacing w:val="1"/>
                <w:sz w:val="20"/>
                <w:szCs w:val="24"/>
                <w:lang w:eastAsia="de-DE"/>
              </w:rPr>
              <w:t xml:space="preserve"> новембра </w:t>
            </w:r>
            <w:r w:rsidRPr="00D44972">
              <w:rPr>
                <w:rFonts w:ascii="Calibri" w:eastAsia="Calibri" w:hAnsi="Calibri" w:cs="Calibri"/>
                <w:color w:val="000000"/>
                <w:sz w:val="20"/>
                <w:szCs w:val="24"/>
                <w:lang w:eastAsia="de-DE"/>
              </w:rPr>
              <w:t>2024.</w:t>
            </w:r>
            <w:r>
              <w:rPr>
                <w:rFonts w:ascii="Calibri" w:eastAsia="Calibri" w:hAnsi="Calibri" w:cs="Calibri"/>
                <w:color w:val="000000"/>
                <w:sz w:val="20"/>
                <w:szCs w:val="24"/>
                <w:lang w:eastAsia="de-DE"/>
              </w:rPr>
              <w:t xml:space="preserve"> године</w:t>
            </w:r>
            <w:r w:rsidRPr="00D44972">
              <w:rPr>
                <w:rFonts w:ascii="Calibri" w:eastAsia="Calibri" w:hAnsi="Calibri" w:cs="Calibri"/>
                <w:color w:val="000000"/>
                <w:sz w:val="20"/>
                <w:szCs w:val="24"/>
                <w:lang w:eastAsia="de-DE"/>
              </w:rPr>
              <w:t xml:space="preserve"> 3) Одлуци о максималној понуђеној цени за електричну енергију за потребе аукција у систему тржишне премије, објављеној у Службеном гласнику Зајмопримца број 90/2024 од 15.</w:t>
            </w:r>
            <w:r w:rsidR="00AD1D14">
              <w:rPr>
                <w:rFonts w:ascii="Calibri" w:hAnsi="Calibri"/>
                <w:bCs/>
                <w:color w:val="000000"/>
                <w:spacing w:val="1"/>
                <w:sz w:val="20"/>
                <w:szCs w:val="24"/>
                <w:lang w:eastAsia="de-DE"/>
              </w:rPr>
              <w:t xml:space="preserve"> новембра </w:t>
            </w:r>
            <w:r w:rsidRPr="00D44972">
              <w:rPr>
                <w:rFonts w:ascii="Calibri" w:eastAsia="Calibri" w:hAnsi="Calibri" w:cs="Calibri"/>
                <w:color w:val="000000"/>
                <w:sz w:val="20"/>
                <w:szCs w:val="24"/>
                <w:lang w:eastAsia="de-DE"/>
              </w:rPr>
              <w:t>2024.</w:t>
            </w:r>
            <w:r>
              <w:rPr>
                <w:rFonts w:ascii="Calibri" w:eastAsia="Calibri" w:hAnsi="Calibri" w:cs="Calibri"/>
                <w:color w:val="000000"/>
                <w:sz w:val="20"/>
                <w:szCs w:val="24"/>
                <w:lang w:eastAsia="de-DE"/>
              </w:rPr>
              <w:t xml:space="preserve"> године</w:t>
            </w:r>
            <w:r w:rsidRPr="00D44972">
              <w:rPr>
                <w:rFonts w:ascii="Calibri" w:eastAsia="Calibri" w:hAnsi="Calibri" w:cs="Calibri"/>
                <w:color w:val="000000"/>
                <w:sz w:val="20"/>
                <w:szCs w:val="24"/>
                <w:lang w:eastAsia="de-DE"/>
              </w:rPr>
              <w:t xml:space="preserve"> и 4) Изменама и допунама Уредбе о тржишној премији и </w:t>
            </w:r>
            <w:r w:rsidR="00FE1A37" w:rsidRPr="00FE1A37">
              <w:rPr>
                <w:rFonts w:ascii="Calibri" w:eastAsia="Calibri" w:hAnsi="Calibri" w:cs="Calibri"/>
                <w:color w:val="000000"/>
                <w:sz w:val="20"/>
                <w:szCs w:val="24"/>
                <w:lang w:eastAsia="de-DE"/>
              </w:rPr>
              <w:t>feed-in</w:t>
            </w:r>
            <w:r w:rsidRPr="00D44972">
              <w:rPr>
                <w:rFonts w:ascii="Calibri" w:eastAsia="Calibri" w:hAnsi="Calibri" w:cs="Calibri"/>
                <w:color w:val="000000"/>
                <w:sz w:val="20"/>
                <w:szCs w:val="24"/>
                <w:lang w:eastAsia="de-DE"/>
              </w:rPr>
              <w:t xml:space="preserve"> тарифи која је објављена  у Службеном гласнику Зајмопримца бр. 90/2024 од 15.</w:t>
            </w:r>
            <w:r w:rsidR="00AD1D14">
              <w:rPr>
                <w:rFonts w:ascii="Calibri" w:hAnsi="Calibri"/>
                <w:bCs/>
                <w:color w:val="000000"/>
                <w:spacing w:val="1"/>
                <w:sz w:val="20"/>
                <w:szCs w:val="24"/>
                <w:lang w:eastAsia="de-DE"/>
              </w:rPr>
              <w:t xml:space="preserve"> новембра </w:t>
            </w:r>
            <w:r w:rsidRPr="00D44972">
              <w:rPr>
                <w:rFonts w:ascii="Calibri" w:eastAsia="Calibri" w:hAnsi="Calibri" w:cs="Calibri"/>
                <w:color w:val="000000"/>
                <w:sz w:val="20"/>
                <w:szCs w:val="24"/>
                <w:lang w:eastAsia="de-DE"/>
              </w:rPr>
              <w:t>2024.</w:t>
            </w:r>
            <w:r w:rsidRPr="00E853A5" w:rsidDel="008464F1">
              <w:rPr>
                <w:rFonts w:ascii="Calibri" w:eastAsia="Calibri" w:hAnsi="Calibri" w:cs="Calibri"/>
                <w:bCs/>
                <w:color w:val="000000"/>
                <w:sz w:val="20"/>
                <w:szCs w:val="24"/>
                <w:lang w:val="en-US" w:eastAsia="de-DE"/>
              </w:rPr>
              <w:t xml:space="preserve"> </w:t>
            </w:r>
            <w:r>
              <w:rPr>
                <w:rFonts w:ascii="Calibri" w:eastAsia="Calibri" w:hAnsi="Calibri" w:cs="Calibri"/>
                <w:bCs/>
                <w:color w:val="000000"/>
                <w:sz w:val="20"/>
                <w:szCs w:val="24"/>
                <w:lang w:eastAsia="de-DE"/>
              </w:rPr>
              <w:t>године.</w:t>
            </w:r>
          </w:p>
          <w:p w14:paraId="5083D708"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eastAsia="Calibri" w:hAnsi="Calibri" w:cs="Calibri"/>
                <w:bCs/>
                <w:color w:val="000000"/>
                <w:sz w:val="20"/>
                <w:szCs w:val="24"/>
                <w:lang w:val="en-US" w:eastAsia="de-DE"/>
              </w:rPr>
            </w:pPr>
          </w:p>
          <w:p w14:paraId="6CDD2844" w14:textId="1FEC6449" w:rsidR="002E05D2" w:rsidRPr="0040661C" w:rsidRDefault="002E05D2" w:rsidP="00E139A1">
            <w:pPr>
              <w:widowControl w:val="0"/>
              <w:tabs>
                <w:tab w:val="left" w:pos="7525"/>
              </w:tabs>
              <w:autoSpaceDE w:val="0"/>
              <w:autoSpaceDN w:val="0"/>
              <w:adjustRightInd w:val="0"/>
              <w:spacing w:after="60" w:line="240" w:lineRule="auto"/>
              <w:ind w:left="102" w:right="130"/>
              <w:rPr>
                <w:rFonts w:ascii="Calibri" w:eastAsia="Calibri" w:hAnsi="Calibri" w:cs="Calibri"/>
                <w:bCs/>
                <w:color w:val="000000"/>
                <w:sz w:val="20"/>
                <w:szCs w:val="24"/>
                <w:lang w:eastAsia="de-DE"/>
              </w:rPr>
            </w:pPr>
            <w:r w:rsidRPr="00D44972">
              <w:rPr>
                <w:rFonts w:ascii="Calibri" w:eastAsia="Calibri" w:hAnsi="Calibri" w:cs="Calibri"/>
                <w:b/>
                <w:bCs/>
                <w:color w:val="000000"/>
                <w:sz w:val="20"/>
                <w:szCs w:val="24"/>
                <w:lang w:eastAsia="de-DE"/>
              </w:rPr>
              <w:t xml:space="preserve">Претходна активност #3(ii): </w:t>
            </w:r>
            <w:r w:rsidRPr="00D44972">
              <w:rPr>
                <w:rFonts w:ascii="Calibri" w:eastAsia="Calibri" w:hAnsi="Calibri" w:cs="Calibri"/>
                <w:bCs/>
                <w:color w:val="000000"/>
                <w:sz w:val="20"/>
                <w:szCs w:val="24"/>
                <w:lang w:eastAsia="de-DE"/>
              </w:rPr>
              <w:t>Зајмопримац је задужио Министарство рударства и енергетике да формулише програм развоја и коришћења водоника у циљу смањења емисија ГХГ у складу са правним тековинама ЕУ, о чему сведоче измене и допуне Закона о енергетици, објављене у Службеном гласнику РС бр. 94/2024 од 28.</w:t>
            </w:r>
            <w:r w:rsidR="00AD1D14">
              <w:rPr>
                <w:rFonts w:ascii="Calibri" w:hAnsi="Calibri"/>
                <w:bCs/>
                <w:color w:val="000000"/>
                <w:spacing w:val="1"/>
                <w:sz w:val="20"/>
                <w:szCs w:val="24"/>
                <w:lang w:eastAsia="de-DE"/>
              </w:rPr>
              <w:t xml:space="preserve"> новембра </w:t>
            </w:r>
            <w:r w:rsidRPr="00D44972">
              <w:rPr>
                <w:rFonts w:ascii="Calibri" w:eastAsia="Calibri" w:hAnsi="Calibri" w:cs="Calibri"/>
                <w:bCs/>
                <w:color w:val="000000"/>
                <w:sz w:val="20"/>
                <w:szCs w:val="24"/>
                <w:lang w:eastAsia="de-DE"/>
              </w:rPr>
              <w:t>2024</w:t>
            </w:r>
            <w:r w:rsidRPr="00E853A5">
              <w:rPr>
                <w:rFonts w:ascii="Calibri" w:eastAsia="Calibri" w:hAnsi="Calibri" w:cs="Calibri"/>
                <w:bCs/>
                <w:color w:val="000000"/>
                <w:sz w:val="20"/>
                <w:szCs w:val="24"/>
                <w:lang w:val="en-US" w:eastAsia="de-DE"/>
              </w:rPr>
              <w:t>.</w:t>
            </w:r>
            <w:r>
              <w:rPr>
                <w:rFonts w:ascii="Calibri" w:eastAsia="Calibri" w:hAnsi="Calibri" w:cs="Calibri"/>
                <w:bCs/>
                <w:color w:val="000000"/>
                <w:sz w:val="20"/>
                <w:szCs w:val="24"/>
                <w:lang w:eastAsia="de-DE"/>
              </w:rPr>
              <w:t xml:space="preserve"> године.</w:t>
            </w:r>
          </w:p>
        </w:tc>
        <w:tc>
          <w:tcPr>
            <w:tcW w:w="827" w:type="pct"/>
          </w:tcPr>
          <w:p w14:paraId="7B5EBB26"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szCs w:val="24"/>
                <w:lang w:val="en-US" w:eastAsia="de-DE"/>
              </w:rPr>
            </w:pPr>
            <w:r w:rsidRPr="00D44972">
              <w:rPr>
                <w:rFonts w:ascii="Calibri" w:hAnsi="Calibri" w:cs="Calibri"/>
                <w:b/>
                <w:bCs/>
                <w:color w:val="000000"/>
                <w:sz w:val="20"/>
                <w:szCs w:val="24"/>
                <w:lang w:eastAsia="de-DE"/>
              </w:rPr>
              <w:lastRenderedPageBreak/>
              <w:t xml:space="preserve">Показатељ резултата </w:t>
            </w:r>
            <w:r w:rsidRPr="00E853A5">
              <w:rPr>
                <w:rFonts w:ascii="Calibri" w:hAnsi="Calibri" w:cs="Calibri"/>
                <w:b/>
                <w:bCs/>
                <w:color w:val="000000"/>
                <w:sz w:val="20"/>
                <w:szCs w:val="24"/>
                <w:lang w:val="en-US" w:eastAsia="de-DE"/>
              </w:rPr>
              <w:t>#4</w:t>
            </w:r>
            <w:r w:rsidRPr="00E853A5">
              <w:rPr>
                <w:rFonts w:ascii="Calibri" w:eastAsia="Calibri" w:hAnsi="Calibri" w:cs="Calibri"/>
                <w:b/>
                <w:bCs/>
                <w:color w:val="000000"/>
                <w:sz w:val="20"/>
                <w:szCs w:val="24"/>
                <w:lang w:val="en-US" w:eastAsia="de-DE"/>
              </w:rPr>
              <w:t>:</w:t>
            </w:r>
            <w:r w:rsidRPr="00E853A5">
              <w:rPr>
                <w:rFonts w:ascii="Calibri" w:eastAsia="Calibri" w:hAnsi="Calibri" w:cs="Calibri"/>
                <w:color w:val="000000"/>
                <w:sz w:val="20"/>
                <w:szCs w:val="24"/>
                <w:lang w:val="en-US" w:eastAsia="de-DE"/>
              </w:rPr>
              <w:t xml:space="preserve"> </w:t>
            </w:r>
          </w:p>
          <w:p w14:paraId="7C3EAA25"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r w:rsidRPr="00E853A5">
              <w:rPr>
                <w:rFonts w:ascii="Calibri" w:eastAsia="Calibri" w:hAnsi="Calibri" w:cs="Calibri"/>
                <w:color w:val="000000"/>
                <w:sz w:val="20"/>
                <w:szCs w:val="24"/>
                <w:lang w:val="en-US" w:eastAsia="de-DE"/>
              </w:rPr>
              <w:t>(</w:t>
            </w:r>
            <w:r>
              <w:rPr>
                <w:rFonts w:ascii="Calibri" w:eastAsia="Calibri" w:hAnsi="Calibri" w:cs="Calibri"/>
                <w:color w:val="000000"/>
                <w:sz w:val="20"/>
                <w:szCs w:val="24"/>
                <w:lang w:eastAsia="de-DE"/>
              </w:rPr>
              <w:t>а</w:t>
            </w:r>
            <w:r w:rsidRPr="00E853A5">
              <w:rPr>
                <w:rFonts w:ascii="Calibri" w:eastAsia="Calibri" w:hAnsi="Calibri" w:cs="Calibri"/>
                <w:color w:val="000000"/>
                <w:sz w:val="20"/>
                <w:szCs w:val="24"/>
                <w:lang w:val="en-US" w:eastAsia="de-DE"/>
              </w:rPr>
              <w:t xml:space="preserve">) </w:t>
            </w:r>
            <w:r>
              <w:rPr>
                <w:rFonts w:ascii="Calibri" w:eastAsia="Calibri" w:hAnsi="Calibri" w:cs="Calibri"/>
                <w:color w:val="000000"/>
                <w:sz w:val="20"/>
                <w:szCs w:val="24"/>
                <w:lang w:eastAsia="de-DE"/>
              </w:rPr>
              <w:t>К</w:t>
            </w:r>
            <w:r w:rsidRPr="00D44972">
              <w:rPr>
                <w:rFonts w:ascii="Calibri" w:eastAsia="Calibri" w:hAnsi="Calibri" w:cs="Calibri"/>
                <w:color w:val="000000"/>
                <w:sz w:val="20"/>
                <w:szCs w:val="24"/>
                <w:lang w:eastAsia="de-DE"/>
              </w:rPr>
              <w:t>апацитет из обновљивих извора енергије остварен на основу програмске подршке</w:t>
            </w:r>
          </w:p>
          <w:p w14:paraId="0B124BB3"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p>
          <w:p w14:paraId="57EEC80D"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eastAsia="Calibri" w:hAnsi="Calibri" w:cs="Calibri"/>
                <w:b/>
                <w:bCs/>
                <w:color w:val="000000"/>
                <w:sz w:val="20"/>
                <w:szCs w:val="24"/>
                <w:lang w:val="en-US" w:eastAsia="de-DE"/>
              </w:rPr>
            </w:pPr>
            <w:r w:rsidRPr="00E853A5">
              <w:rPr>
                <w:rFonts w:ascii="Calibri" w:eastAsia="Calibri" w:hAnsi="Calibri" w:cs="Calibri"/>
                <w:color w:val="000000"/>
                <w:sz w:val="20"/>
                <w:szCs w:val="24"/>
                <w:lang w:val="en-US" w:eastAsia="de-DE"/>
              </w:rPr>
              <w:t>(</w:t>
            </w:r>
            <w:r>
              <w:rPr>
                <w:rFonts w:ascii="Calibri" w:eastAsia="Calibri" w:hAnsi="Calibri" w:cs="Calibri"/>
                <w:color w:val="000000"/>
                <w:sz w:val="20"/>
                <w:szCs w:val="24"/>
                <w:lang w:eastAsia="de-DE"/>
              </w:rPr>
              <w:t>б</w:t>
            </w:r>
            <w:r w:rsidRPr="00E853A5">
              <w:rPr>
                <w:rFonts w:ascii="Calibri" w:eastAsia="Calibri" w:hAnsi="Calibri" w:cs="Calibri"/>
                <w:color w:val="000000"/>
                <w:sz w:val="20"/>
                <w:szCs w:val="24"/>
                <w:lang w:val="en-US" w:eastAsia="de-DE"/>
              </w:rPr>
              <w:t xml:space="preserve">) MW </w:t>
            </w:r>
            <w:r w:rsidRPr="00D44972">
              <w:rPr>
                <w:rFonts w:ascii="Calibri" w:eastAsia="Calibri" w:hAnsi="Calibri" w:cs="Calibri"/>
                <w:color w:val="000000"/>
                <w:sz w:val="20"/>
                <w:szCs w:val="24"/>
                <w:lang w:eastAsia="de-DE"/>
              </w:rPr>
              <w:t xml:space="preserve">укупних капацитета из обновљивих извора енергије набављени </w:t>
            </w:r>
            <w:r w:rsidRPr="00D44972">
              <w:rPr>
                <w:rFonts w:ascii="Calibri" w:eastAsia="Calibri" w:hAnsi="Calibri" w:cs="Calibri"/>
                <w:color w:val="000000"/>
                <w:sz w:val="20"/>
                <w:szCs w:val="24"/>
                <w:lang w:eastAsia="de-DE"/>
              </w:rPr>
              <w:lastRenderedPageBreak/>
              <w:t>применом аукција</w:t>
            </w:r>
            <w:r w:rsidRPr="00E853A5">
              <w:rPr>
                <w:rFonts w:ascii="Calibri" w:eastAsia="Calibri" w:hAnsi="Calibri" w:cs="Calibri"/>
                <w:color w:val="000000"/>
                <w:sz w:val="20"/>
                <w:szCs w:val="24"/>
                <w:lang w:val="en-US" w:eastAsia="de-DE"/>
              </w:rPr>
              <w:t>.</w:t>
            </w:r>
          </w:p>
        </w:tc>
        <w:tc>
          <w:tcPr>
            <w:tcW w:w="487" w:type="pct"/>
          </w:tcPr>
          <w:p w14:paraId="7E7D7322"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szCs w:val="24"/>
                <w:lang w:val="en-US" w:eastAsia="de-DE"/>
              </w:rPr>
            </w:pPr>
          </w:p>
          <w:p w14:paraId="2DB6EC71"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szCs w:val="24"/>
                <w:lang w:val="en-US" w:eastAsia="de-DE"/>
              </w:rPr>
            </w:pPr>
            <w:r>
              <w:rPr>
                <w:rFonts w:ascii="Calibri" w:eastAsia="Calibri" w:hAnsi="Calibri" w:cs="Calibri"/>
                <w:color w:val="000000"/>
                <w:sz w:val="20"/>
                <w:szCs w:val="24"/>
                <w:lang w:eastAsia="de-DE"/>
              </w:rPr>
              <w:t>а</w:t>
            </w:r>
            <w:r w:rsidRPr="00E853A5">
              <w:rPr>
                <w:rFonts w:ascii="Calibri" w:eastAsia="Calibri" w:hAnsi="Calibri" w:cs="Calibri"/>
                <w:color w:val="000000"/>
                <w:sz w:val="20"/>
                <w:szCs w:val="24"/>
                <w:lang w:val="en-US" w:eastAsia="de-DE"/>
              </w:rPr>
              <w:t>) 0 (2021</w:t>
            </w:r>
            <w:r>
              <w:rPr>
                <w:rFonts w:ascii="Calibri" w:eastAsia="Calibri" w:hAnsi="Calibri" w:cs="Calibri"/>
                <w:color w:val="000000"/>
                <w:sz w:val="20"/>
                <w:szCs w:val="24"/>
                <w:lang w:eastAsia="de-DE"/>
              </w:rPr>
              <w:t>. год.</w:t>
            </w:r>
            <w:r w:rsidRPr="00E853A5">
              <w:rPr>
                <w:rFonts w:ascii="Calibri" w:eastAsia="Calibri" w:hAnsi="Calibri" w:cs="Calibri"/>
                <w:color w:val="000000"/>
                <w:sz w:val="20"/>
                <w:szCs w:val="24"/>
                <w:lang w:val="en-US" w:eastAsia="de-DE"/>
              </w:rPr>
              <w:t>)</w:t>
            </w:r>
          </w:p>
          <w:p w14:paraId="5D998616" w14:textId="77777777" w:rsidR="002E05D2" w:rsidRPr="00E853A5" w:rsidRDefault="002E05D2" w:rsidP="00E139A1">
            <w:pPr>
              <w:widowControl w:val="0"/>
              <w:tabs>
                <w:tab w:val="left" w:pos="7525"/>
              </w:tabs>
              <w:autoSpaceDE w:val="0"/>
              <w:autoSpaceDN w:val="0"/>
              <w:adjustRightInd w:val="0"/>
              <w:spacing w:line="240" w:lineRule="auto"/>
              <w:ind w:left="102" w:right="130"/>
              <w:jc w:val="left"/>
              <w:rPr>
                <w:rFonts w:ascii="Calibri" w:eastAsia="Calibri" w:hAnsi="Calibri" w:cs="Calibri"/>
                <w:color w:val="000000"/>
                <w:sz w:val="20"/>
                <w:szCs w:val="24"/>
                <w:lang w:val="en-US" w:eastAsia="de-DE"/>
              </w:rPr>
            </w:pPr>
          </w:p>
          <w:p w14:paraId="65B9EE6E" w14:textId="77777777" w:rsidR="002E05D2" w:rsidRPr="00E853A5" w:rsidRDefault="002E05D2" w:rsidP="00E139A1">
            <w:pPr>
              <w:widowControl w:val="0"/>
              <w:tabs>
                <w:tab w:val="left" w:pos="7525"/>
              </w:tabs>
              <w:autoSpaceDE w:val="0"/>
              <w:autoSpaceDN w:val="0"/>
              <w:adjustRightInd w:val="0"/>
              <w:spacing w:line="240" w:lineRule="auto"/>
              <w:ind w:left="102" w:right="130"/>
              <w:jc w:val="left"/>
              <w:rPr>
                <w:rFonts w:ascii="Calibri" w:eastAsia="Calibri" w:hAnsi="Calibri" w:cs="Calibri"/>
                <w:color w:val="000000"/>
                <w:sz w:val="20"/>
                <w:szCs w:val="24"/>
                <w:lang w:val="en-US" w:eastAsia="de-DE"/>
              </w:rPr>
            </w:pPr>
          </w:p>
          <w:p w14:paraId="28FCD624"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szCs w:val="24"/>
                <w:lang w:val="en-US" w:eastAsia="de-DE"/>
              </w:rPr>
            </w:pPr>
          </w:p>
          <w:p w14:paraId="06AFF74D" w14:textId="77777777" w:rsidR="002E05D2" w:rsidRPr="00E853A5" w:rsidRDefault="002E05D2" w:rsidP="00E139A1">
            <w:pPr>
              <w:widowControl w:val="0"/>
              <w:tabs>
                <w:tab w:val="left" w:pos="7525"/>
              </w:tabs>
              <w:autoSpaceDE w:val="0"/>
              <w:autoSpaceDN w:val="0"/>
              <w:adjustRightInd w:val="0"/>
              <w:spacing w:line="240" w:lineRule="auto"/>
              <w:ind w:left="102" w:right="130"/>
              <w:jc w:val="left"/>
              <w:rPr>
                <w:rFonts w:ascii="Calibri" w:eastAsia="Arial" w:hAnsi="Calibri" w:cs="Calibri"/>
                <w:color w:val="000000"/>
                <w:sz w:val="20"/>
                <w:szCs w:val="24"/>
                <w:lang w:val="en-US" w:eastAsia="de-DE"/>
              </w:rPr>
            </w:pPr>
            <w:r>
              <w:rPr>
                <w:rFonts w:ascii="Calibri" w:eastAsia="Calibri" w:hAnsi="Calibri" w:cs="Calibri"/>
                <w:color w:val="000000"/>
                <w:sz w:val="20"/>
                <w:szCs w:val="24"/>
                <w:lang w:eastAsia="de-DE"/>
              </w:rPr>
              <w:t>б</w:t>
            </w:r>
            <w:r w:rsidRPr="00E853A5">
              <w:rPr>
                <w:rFonts w:ascii="Calibri" w:eastAsia="Calibri" w:hAnsi="Calibri" w:cs="Calibri"/>
                <w:color w:val="000000"/>
                <w:sz w:val="20"/>
                <w:szCs w:val="24"/>
                <w:lang w:val="en-US" w:eastAsia="de-DE"/>
              </w:rPr>
              <w:t>) 0 (2021</w:t>
            </w:r>
            <w:r>
              <w:rPr>
                <w:rFonts w:ascii="Calibri" w:eastAsia="Calibri" w:hAnsi="Calibri" w:cs="Calibri"/>
                <w:color w:val="000000"/>
                <w:sz w:val="20"/>
                <w:szCs w:val="24"/>
                <w:lang w:eastAsia="de-DE"/>
              </w:rPr>
              <w:t>. год.</w:t>
            </w:r>
            <w:r w:rsidRPr="00E853A5">
              <w:rPr>
                <w:rFonts w:ascii="Calibri" w:eastAsia="Calibri" w:hAnsi="Calibri" w:cs="Calibri"/>
                <w:color w:val="000000"/>
                <w:sz w:val="20"/>
                <w:szCs w:val="24"/>
                <w:lang w:val="en-US" w:eastAsia="de-DE"/>
              </w:rPr>
              <w:t>)</w:t>
            </w:r>
          </w:p>
        </w:tc>
        <w:tc>
          <w:tcPr>
            <w:tcW w:w="621" w:type="pct"/>
          </w:tcPr>
          <w:p w14:paraId="27AEFEBF"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szCs w:val="24"/>
                <w:lang w:val="en-US" w:eastAsia="de-DE"/>
              </w:rPr>
            </w:pPr>
          </w:p>
          <w:p w14:paraId="7F6F9A95" w14:textId="77777777" w:rsidR="002E05D2" w:rsidRPr="00E853A5" w:rsidRDefault="002E05D2" w:rsidP="00E139A1">
            <w:pPr>
              <w:widowControl w:val="0"/>
              <w:tabs>
                <w:tab w:val="left" w:pos="7525"/>
              </w:tabs>
              <w:autoSpaceDE w:val="0"/>
              <w:autoSpaceDN w:val="0"/>
              <w:adjustRightInd w:val="0"/>
              <w:spacing w:after="60" w:line="240" w:lineRule="auto"/>
              <w:ind w:right="130"/>
              <w:jc w:val="left"/>
              <w:rPr>
                <w:rFonts w:ascii="Calibri" w:eastAsia="Calibri" w:hAnsi="Calibri" w:cs="Calibri"/>
                <w:color w:val="000000"/>
                <w:sz w:val="20"/>
                <w:szCs w:val="24"/>
                <w:lang w:val="en-US" w:eastAsia="de-DE"/>
              </w:rPr>
            </w:pPr>
            <w:r>
              <w:rPr>
                <w:rFonts w:ascii="Calibri" w:eastAsia="Calibri" w:hAnsi="Calibri" w:cs="Calibri"/>
                <w:color w:val="000000"/>
                <w:sz w:val="20"/>
                <w:szCs w:val="24"/>
                <w:lang w:eastAsia="de-DE"/>
              </w:rPr>
              <w:t>а</w:t>
            </w:r>
            <w:r w:rsidRPr="00E853A5">
              <w:rPr>
                <w:rFonts w:ascii="Calibri" w:eastAsia="Calibri" w:hAnsi="Calibri" w:cs="Calibri"/>
                <w:color w:val="000000"/>
                <w:sz w:val="20"/>
                <w:szCs w:val="24"/>
                <w:lang w:val="en-US" w:eastAsia="de-DE"/>
              </w:rPr>
              <w:t>) 750 MW (2025</w:t>
            </w:r>
            <w:r>
              <w:rPr>
                <w:rFonts w:ascii="Calibri" w:eastAsia="Calibri" w:hAnsi="Calibri" w:cs="Calibri"/>
                <w:color w:val="000000"/>
                <w:sz w:val="20"/>
                <w:szCs w:val="24"/>
                <w:lang w:eastAsia="de-DE"/>
              </w:rPr>
              <w:t>. год.</w:t>
            </w:r>
            <w:r w:rsidRPr="00E853A5">
              <w:rPr>
                <w:rFonts w:ascii="Calibri" w:eastAsia="Calibri" w:hAnsi="Calibri" w:cs="Calibri"/>
                <w:color w:val="000000"/>
                <w:sz w:val="20"/>
                <w:szCs w:val="24"/>
                <w:lang w:val="en-US" w:eastAsia="de-DE"/>
              </w:rPr>
              <w:t>)</w:t>
            </w:r>
          </w:p>
          <w:p w14:paraId="778A44FB" w14:textId="77777777" w:rsidR="002E05D2" w:rsidRPr="00E853A5" w:rsidRDefault="002E05D2" w:rsidP="00E139A1">
            <w:pPr>
              <w:widowControl w:val="0"/>
              <w:tabs>
                <w:tab w:val="left" w:pos="7525"/>
              </w:tabs>
              <w:autoSpaceDE w:val="0"/>
              <w:autoSpaceDN w:val="0"/>
              <w:adjustRightInd w:val="0"/>
              <w:spacing w:after="60" w:line="240" w:lineRule="auto"/>
              <w:ind w:right="130"/>
              <w:jc w:val="left"/>
              <w:rPr>
                <w:rFonts w:ascii="Calibri" w:eastAsia="Arial" w:hAnsi="Calibri" w:cs="Calibri"/>
                <w:color w:val="000000"/>
                <w:sz w:val="20"/>
                <w:szCs w:val="24"/>
                <w:lang w:val="en-US" w:eastAsia="de-DE"/>
              </w:rPr>
            </w:pPr>
          </w:p>
          <w:p w14:paraId="0E853EF5"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eastAsia="Arial" w:hAnsi="Calibri" w:cs="Calibri"/>
                <w:color w:val="000000"/>
                <w:sz w:val="20"/>
                <w:szCs w:val="24"/>
                <w:lang w:val="en-US" w:eastAsia="de-DE"/>
              </w:rPr>
            </w:pPr>
          </w:p>
          <w:p w14:paraId="28CCF487"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eastAsia="Arial" w:hAnsi="Calibri" w:cs="Calibri"/>
                <w:color w:val="000000"/>
                <w:sz w:val="20"/>
                <w:szCs w:val="24"/>
                <w:lang w:val="en-US" w:eastAsia="de-DE"/>
              </w:rPr>
            </w:pPr>
          </w:p>
          <w:p w14:paraId="59CDA95F" w14:textId="77777777" w:rsidR="002E05D2" w:rsidRPr="00E853A5" w:rsidRDefault="002E05D2" w:rsidP="00E139A1">
            <w:pPr>
              <w:widowControl w:val="0"/>
              <w:tabs>
                <w:tab w:val="left" w:pos="7525"/>
              </w:tabs>
              <w:autoSpaceDE w:val="0"/>
              <w:autoSpaceDN w:val="0"/>
              <w:adjustRightInd w:val="0"/>
              <w:spacing w:after="60" w:line="240" w:lineRule="auto"/>
              <w:ind w:right="130"/>
              <w:jc w:val="left"/>
              <w:rPr>
                <w:rFonts w:ascii="Calibri" w:eastAsia="Arial" w:hAnsi="Calibri" w:cs="Calibri"/>
                <w:color w:val="000000"/>
                <w:sz w:val="20"/>
                <w:szCs w:val="24"/>
                <w:lang w:val="en-US" w:eastAsia="de-DE"/>
              </w:rPr>
            </w:pPr>
            <w:r>
              <w:rPr>
                <w:rFonts w:ascii="Calibri" w:eastAsia="Arial" w:hAnsi="Calibri" w:cs="Calibri"/>
                <w:color w:val="000000"/>
                <w:sz w:val="20"/>
                <w:szCs w:val="24"/>
                <w:lang w:eastAsia="de-DE"/>
              </w:rPr>
              <w:t>б</w:t>
            </w:r>
            <w:r w:rsidRPr="00E853A5">
              <w:rPr>
                <w:rFonts w:ascii="Calibri" w:eastAsia="Arial" w:hAnsi="Calibri" w:cs="Calibri"/>
                <w:color w:val="000000"/>
                <w:sz w:val="20"/>
                <w:szCs w:val="24"/>
                <w:lang w:val="en-US" w:eastAsia="de-DE"/>
              </w:rPr>
              <w:t>) 750 MW</w:t>
            </w:r>
          </w:p>
        </w:tc>
      </w:tr>
      <w:tr w:rsidR="002E05D2" w:rsidRPr="00E853A5" w14:paraId="6DDEEA67" w14:textId="77777777" w:rsidTr="00E139A1">
        <w:trPr>
          <w:trHeight w:val="432"/>
        </w:trPr>
        <w:tc>
          <w:tcPr>
            <w:tcW w:w="1410" w:type="pct"/>
          </w:tcPr>
          <w:p w14:paraId="6987F0F3" w14:textId="77777777" w:rsidR="002E05D2" w:rsidRPr="00A635B3" w:rsidRDefault="002E05D2" w:rsidP="00E139A1">
            <w:pPr>
              <w:widowControl w:val="0"/>
              <w:tabs>
                <w:tab w:val="left" w:pos="7525"/>
              </w:tabs>
              <w:autoSpaceDE w:val="0"/>
              <w:autoSpaceDN w:val="0"/>
              <w:adjustRightInd w:val="0"/>
              <w:spacing w:after="60" w:line="240" w:lineRule="auto"/>
              <w:ind w:left="101" w:right="130"/>
              <w:rPr>
                <w:rFonts w:ascii="Calibri" w:hAnsi="Calibri" w:cs="Calibri"/>
                <w:b/>
                <w:bCs/>
                <w:color w:val="A6A6A6" w:themeColor="background1" w:themeShade="A6"/>
                <w:spacing w:val="1"/>
                <w:sz w:val="20"/>
                <w:szCs w:val="24"/>
                <w:lang w:eastAsia="de-DE"/>
              </w:rPr>
            </w:pPr>
            <w:r w:rsidRPr="008A114E">
              <w:rPr>
                <w:rFonts w:ascii="Calibri" w:hAnsi="Calibri" w:cs="Calibri"/>
                <w:b/>
                <w:bCs/>
                <w:color w:val="A6A6A6" w:themeColor="background1" w:themeShade="A6"/>
                <w:spacing w:val="1"/>
                <w:sz w:val="20"/>
                <w:szCs w:val="24"/>
                <w:lang w:eastAsia="de-DE"/>
              </w:rPr>
              <w:t xml:space="preserve">Претходна активност #5: </w:t>
            </w:r>
            <w:r w:rsidRPr="008A114E">
              <w:rPr>
                <w:rFonts w:ascii="Calibri" w:hAnsi="Calibri" w:cs="Calibri"/>
                <w:bCs/>
                <w:color w:val="A6A6A6" w:themeColor="background1" w:themeShade="A6"/>
                <w:spacing w:val="1"/>
                <w:sz w:val="20"/>
                <w:szCs w:val="24"/>
                <w:lang w:eastAsia="de-DE"/>
              </w:rPr>
              <w:t>Зајмопримац је изменио и допунио Правилник о организацији и систематизацији радних места (Правилник бр. 110-00-00085/2021-08, од 7. октобра 2021.</w:t>
            </w:r>
            <w:r>
              <w:rPr>
                <w:rFonts w:ascii="Calibri" w:hAnsi="Calibri" w:cs="Calibri"/>
                <w:bCs/>
                <w:color w:val="A6A6A6" w:themeColor="background1" w:themeShade="A6"/>
                <w:spacing w:val="1"/>
                <w:sz w:val="20"/>
                <w:szCs w:val="24"/>
                <w:lang w:eastAsia="de-DE"/>
              </w:rPr>
              <w:t xml:space="preserve"> године</w:t>
            </w:r>
            <w:r w:rsidRPr="008A114E">
              <w:rPr>
                <w:rFonts w:ascii="Calibri" w:hAnsi="Calibri" w:cs="Calibri"/>
                <w:bCs/>
                <w:color w:val="A6A6A6" w:themeColor="background1" w:themeShade="A6"/>
                <w:spacing w:val="1"/>
                <w:sz w:val="20"/>
                <w:szCs w:val="24"/>
                <w:lang w:eastAsia="de-DE"/>
              </w:rPr>
              <w:t>) како би се омогућило Агенцији за енергетску ефикасност да прошири програме намењене чистој енергији у домаћинствима, што је документовано Одлком Владе 05 бр. 110-10364/2021, од 10. новембра 2021</w:t>
            </w:r>
            <w:r w:rsidRPr="00E853A5">
              <w:rPr>
                <w:rFonts w:ascii="Calibri" w:hAnsi="Calibri" w:cs="Calibri"/>
                <w:color w:val="A6A6A6" w:themeColor="background1" w:themeShade="A6"/>
                <w:spacing w:val="1"/>
                <w:sz w:val="20"/>
                <w:szCs w:val="24"/>
                <w:lang w:val="en-US" w:eastAsia="de-DE"/>
              </w:rPr>
              <w:t>.</w:t>
            </w:r>
            <w:r>
              <w:rPr>
                <w:rFonts w:ascii="Calibri" w:hAnsi="Calibri" w:cs="Calibri"/>
                <w:color w:val="A6A6A6" w:themeColor="background1" w:themeShade="A6"/>
                <w:spacing w:val="1"/>
                <w:sz w:val="20"/>
                <w:szCs w:val="24"/>
                <w:lang w:eastAsia="de-DE"/>
              </w:rPr>
              <w:t xml:space="preserve"> године</w:t>
            </w:r>
          </w:p>
        </w:tc>
        <w:tc>
          <w:tcPr>
            <w:tcW w:w="1655" w:type="pct"/>
          </w:tcPr>
          <w:p w14:paraId="1F338E0B" w14:textId="103922FB"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szCs w:val="24"/>
                <w:highlight w:val="yellow"/>
                <w:lang w:val="en-US" w:eastAsia="de-DE"/>
              </w:rPr>
            </w:pPr>
            <w:r w:rsidRPr="008A114E">
              <w:rPr>
                <w:rFonts w:ascii="Calibri" w:hAnsi="Calibri" w:cs="Calibri"/>
                <w:b/>
                <w:bCs/>
                <w:color w:val="000000"/>
                <w:spacing w:val="1"/>
                <w:sz w:val="20"/>
                <w:szCs w:val="24"/>
                <w:lang w:eastAsia="de-DE"/>
              </w:rPr>
              <w:t xml:space="preserve">Претходна активност </w:t>
            </w:r>
            <w:r w:rsidRPr="00E853A5">
              <w:rPr>
                <w:rFonts w:ascii="Calibri" w:hAnsi="Calibri" w:cs="Calibri"/>
                <w:b/>
                <w:bCs/>
                <w:color w:val="000000"/>
                <w:spacing w:val="1"/>
                <w:sz w:val="20"/>
                <w:szCs w:val="24"/>
                <w:lang w:val="en-US" w:eastAsia="de-DE"/>
              </w:rPr>
              <w:t xml:space="preserve">#4: </w:t>
            </w:r>
            <w:r w:rsidRPr="008A114E">
              <w:rPr>
                <w:rFonts w:ascii="Calibri" w:hAnsi="Calibri" w:cs="Calibri"/>
                <w:color w:val="000000"/>
                <w:spacing w:val="1"/>
                <w:sz w:val="20"/>
                <w:szCs w:val="24"/>
                <w:lang w:eastAsia="de-DE"/>
              </w:rPr>
              <w:t xml:space="preserve">Зајмопримац је: (а) омогућио примену методологије енергетског прегледа о чему доказује Правилник којим се прописује садржај извештаја о енергетском прегледу по категоријама енергетског прегледа, објављен у Службеном </w:t>
            </w:r>
            <w:r w:rsidR="0000272A" w:rsidRPr="0000272A">
              <w:rPr>
                <w:rFonts w:ascii="Calibri" w:hAnsi="Calibri" w:cs="Calibri"/>
                <w:color w:val="000000"/>
                <w:spacing w:val="1"/>
                <w:sz w:val="20"/>
                <w:szCs w:val="24"/>
                <w:lang w:eastAsia="de-DE"/>
              </w:rPr>
              <w:t>гласнику</w:t>
            </w:r>
            <w:r w:rsidRPr="008A114E">
              <w:rPr>
                <w:rFonts w:ascii="Calibri" w:hAnsi="Calibri" w:cs="Calibri"/>
                <w:color w:val="000000"/>
                <w:spacing w:val="1"/>
                <w:sz w:val="20"/>
                <w:szCs w:val="24"/>
                <w:lang w:eastAsia="de-DE"/>
              </w:rPr>
              <w:t xml:space="preserve"> Зајмопримца број 63/2023 од 28.</w:t>
            </w:r>
            <w:r w:rsidR="00512C5C">
              <w:rPr>
                <w:rFonts w:ascii="Calibri" w:hAnsi="Calibri" w:cs="Calibri"/>
                <w:color w:val="000000"/>
                <w:spacing w:val="1"/>
                <w:sz w:val="20"/>
                <w:szCs w:val="24"/>
                <w:lang w:eastAsia="de-DE"/>
              </w:rPr>
              <w:t xml:space="preserve"> јула </w:t>
            </w:r>
            <w:r w:rsidRPr="008A114E">
              <w:rPr>
                <w:rFonts w:ascii="Calibri" w:hAnsi="Calibri" w:cs="Calibri"/>
                <w:color w:val="000000"/>
                <w:spacing w:val="1"/>
                <w:sz w:val="20"/>
                <w:szCs w:val="24"/>
                <w:lang w:eastAsia="de-DE"/>
              </w:rPr>
              <w:t>2023.</w:t>
            </w:r>
            <w:r>
              <w:rPr>
                <w:rFonts w:ascii="Calibri" w:hAnsi="Calibri" w:cs="Calibri"/>
                <w:color w:val="000000"/>
                <w:spacing w:val="1"/>
                <w:sz w:val="20"/>
                <w:szCs w:val="24"/>
                <w:lang w:eastAsia="de-DE"/>
              </w:rPr>
              <w:t xml:space="preserve"> године.</w:t>
            </w:r>
            <w:r w:rsidRPr="008A114E">
              <w:rPr>
                <w:rFonts w:ascii="Calibri" w:hAnsi="Calibri" w:cs="Calibri"/>
                <w:color w:val="000000"/>
                <w:spacing w:val="1"/>
                <w:sz w:val="20"/>
                <w:szCs w:val="24"/>
                <w:lang w:eastAsia="de-DE"/>
              </w:rPr>
              <w:t xml:space="preserve"> (б) дефинисао је правни оквир за еко-дизајн различитих енергетских производа у циљу промовисања активности везаних за енергетску ефикасност, о чему сведочи усвојени Сет правилника о еко дизајну производа објављен у Службеном гласнику За</w:t>
            </w:r>
            <w:r>
              <w:rPr>
                <w:rFonts w:ascii="Calibri" w:hAnsi="Calibri" w:cs="Calibri"/>
                <w:color w:val="000000"/>
                <w:spacing w:val="1"/>
                <w:sz w:val="20"/>
                <w:szCs w:val="24"/>
                <w:lang w:eastAsia="de-DE"/>
              </w:rPr>
              <w:t>јмопримца</w:t>
            </w:r>
            <w:r w:rsidRPr="00E853A5">
              <w:rPr>
                <w:rFonts w:ascii="Calibri" w:hAnsi="Calibri" w:cs="Calibri"/>
                <w:color w:val="000000"/>
                <w:spacing w:val="1"/>
                <w:sz w:val="20"/>
                <w:szCs w:val="24"/>
                <w:lang w:val="en-US" w:eastAsia="de-DE"/>
              </w:rPr>
              <w:t>.</w:t>
            </w:r>
          </w:p>
        </w:tc>
        <w:tc>
          <w:tcPr>
            <w:tcW w:w="827" w:type="pct"/>
          </w:tcPr>
          <w:p w14:paraId="17DD07D4"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Calibri" w:hAnsi="Calibri" w:cs="Calibri"/>
                <w:b/>
                <w:bCs/>
                <w:color w:val="000000"/>
                <w:sz w:val="20"/>
                <w:szCs w:val="24"/>
                <w:lang w:val="en-US" w:eastAsia="de-DE"/>
              </w:rPr>
            </w:pPr>
            <w:r w:rsidRPr="00912A93">
              <w:rPr>
                <w:rFonts w:ascii="Calibri" w:eastAsia="Calibri" w:hAnsi="Calibri" w:cs="Calibri"/>
                <w:b/>
                <w:bCs/>
                <w:color w:val="000000"/>
                <w:sz w:val="20"/>
                <w:szCs w:val="24"/>
                <w:lang w:eastAsia="de-DE"/>
              </w:rPr>
              <w:t xml:space="preserve">Показатељ резултата </w:t>
            </w:r>
            <w:r w:rsidRPr="00E853A5">
              <w:rPr>
                <w:rFonts w:ascii="Calibri" w:hAnsi="Calibri" w:cs="Calibri"/>
                <w:b/>
                <w:bCs/>
                <w:color w:val="000000"/>
                <w:sz w:val="20"/>
                <w:szCs w:val="24"/>
                <w:lang w:val="en-US" w:eastAsia="de-DE"/>
              </w:rPr>
              <w:t>#</w:t>
            </w:r>
            <w:r w:rsidRPr="00E853A5">
              <w:rPr>
                <w:rFonts w:ascii="Calibri" w:eastAsia="Calibri" w:hAnsi="Calibri" w:cs="Calibri"/>
                <w:b/>
                <w:bCs/>
                <w:color w:val="000000"/>
                <w:sz w:val="20"/>
                <w:szCs w:val="24"/>
                <w:lang w:val="en-US" w:eastAsia="de-DE"/>
              </w:rPr>
              <w:t>5:</w:t>
            </w:r>
          </w:p>
          <w:p w14:paraId="1581FC9A"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eastAsia="MS Mincho" w:cs="Arial"/>
                <w:color w:val="000000"/>
                <w:szCs w:val="24"/>
                <w:lang w:val="en-US" w:eastAsia="de-DE"/>
              </w:rPr>
            </w:pPr>
            <w:r w:rsidRPr="00912A93">
              <w:rPr>
                <w:rFonts w:ascii="Calibri" w:eastAsia="Calibri" w:hAnsi="Calibri" w:cs="Calibri"/>
                <w:color w:val="000000"/>
                <w:sz w:val="20"/>
                <w:szCs w:val="24"/>
                <w:lang w:eastAsia="de-DE"/>
              </w:rPr>
              <w:t>Мобилисана средства на годишњем нивоу за финансирање улагања у енергетску ефикасност домаћинстава по програмима МРЕ</w:t>
            </w:r>
            <w:r w:rsidRPr="00E853A5">
              <w:rPr>
                <w:rFonts w:ascii="Calibri" w:eastAsia="Calibri" w:hAnsi="Calibri" w:cs="Calibri"/>
                <w:color w:val="000000"/>
                <w:sz w:val="20"/>
                <w:szCs w:val="24"/>
                <w:lang w:val="en-US" w:eastAsia="de-DE"/>
              </w:rPr>
              <w:t>.</w:t>
            </w:r>
          </w:p>
        </w:tc>
        <w:tc>
          <w:tcPr>
            <w:tcW w:w="487" w:type="pct"/>
          </w:tcPr>
          <w:p w14:paraId="36C45658"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MS Mincho" w:hAnsi="Calibri" w:cs="Calibri"/>
                <w:color w:val="000000"/>
                <w:szCs w:val="24"/>
                <w:lang w:val="en-US" w:eastAsia="de-DE"/>
              </w:rPr>
            </w:pPr>
            <w:r w:rsidRPr="00E853A5">
              <w:rPr>
                <w:rFonts w:ascii="Calibri" w:eastAsia="Arial" w:hAnsi="Calibri" w:cs="Calibri"/>
                <w:color w:val="000000"/>
                <w:sz w:val="20"/>
                <w:szCs w:val="24"/>
                <w:lang w:val="en-US" w:eastAsia="de-DE"/>
              </w:rPr>
              <w:t xml:space="preserve">US$ 0 </w:t>
            </w:r>
            <w:r w:rsidRPr="00912A93">
              <w:rPr>
                <w:rFonts w:ascii="Calibri" w:eastAsia="Arial" w:hAnsi="Calibri" w:cs="Calibri"/>
                <w:color w:val="000000"/>
                <w:sz w:val="20"/>
                <w:szCs w:val="24"/>
                <w:lang w:eastAsia="de-DE"/>
              </w:rPr>
              <w:t>милиона</w:t>
            </w:r>
            <w:r w:rsidRPr="00E853A5">
              <w:rPr>
                <w:rFonts w:ascii="Calibri" w:eastAsia="Arial" w:hAnsi="Calibri" w:cs="Calibri"/>
                <w:color w:val="000000"/>
                <w:sz w:val="20"/>
                <w:szCs w:val="24"/>
                <w:lang w:val="en-US" w:eastAsia="de-DE"/>
              </w:rPr>
              <w:t xml:space="preserve"> (2020</w:t>
            </w:r>
            <w:r>
              <w:rPr>
                <w:rFonts w:ascii="Calibri" w:eastAsia="Arial" w:hAnsi="Calibri" w:cs="Calibri"/>
                <w:color w:val="000000"/>
                <w:sz w:val="20"/>
                <w:szCs w:val="24"/>
                <w:lang w:eastAsia="de-DE"/>
              </w:rPr>
              <w:t>. год.</w:t>
            </w:r>
            <w:r w:rsidRPr="00E853A5">
              <w:rPr>
                <w:rFonts w:ascii="Calibri" w:eastAsia="Arial" w:hAnsi="Calibri" w:cs="Calibri"/>
                <w:color w:val="000000"/>
                <w:sz w:val="20"/>
                <w:szCs w:val="24"/>
                <w:lang w:val="en-US" w:eastAsia="de-DE"/>
              </w:rPr>
              <w:t xml:space="preserve">) </w:t>
            </w:r>
          </w:p>
        </w:tc>
        <w:tc>
          <w:tcPr>
            <w:tcW w:w="621" w:type="pct"/>
          </w:tcPr>
          <w:p w14:paraId="253142DD"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eastAsia="MS Mincho" w:hAnsi="Calibri" w:cs="Calibri"/>
                <w:color w:val="000000"/>
                <w:szCs w:val="24"/>
                <w:lang w:val="en-US" w:eastAsia="de-DE"/>
              </w:rPr>
            </w:pPr>
            <w:r w:rsidRPr="00E853A5">
              <w:rPr>
                <w:rFonts w:ascii="Calibri" w:eastAsia="Arial" w:hAnsi="Calibri" w:cs="Calibri"/>
                <w:color w:val="000000"/>
                <w:sz w:val="20"/>
                <w:szCs w:val="24"/>
                <w:lang w:val="en-US" w:eastAsia="de-DE"/>
              </w:rPr>
              <w:t xml:space="preserve">US$ 38 </w:t>
            </w:r>
            <w:r w:rsidRPr="00912A93">
              <w:rPr>
                <w:rFonts w:ascii="Calibri" w:eastAsia="Arial" w:hAnsi="Calibri" w:cs="Calibri"/>
                <w:color w:val="000000"/>
                <w:sz w:val="20"/>
                <w:szCs w:val="24"/>
                <w:lang w:eastAsia="de-DE"/>
              </w:rPr>
              <w:t>милиона</w:t>
            </w:r>
            <w:r w:rsidRPr="00E853A5">
              <w:rPr>
                <w:rFonts w:ascii="Calibri" w:eastAsia="Arial" w:hAnsi="Calibri" w:cs="Calibri"/>
                <w:color w:val="000000"/>
                <w:sz w:val="20"/>
                <w:szCs w:val="24"/>
                <w:lang w:val="en-US" w:eastAsia="de-DE"/>
              </w:rPr>
              <w:t xml:space="preserve"> (2025</w:t>
            </w:r>
            <w:r>
              <w:rPr>
                <w:rFonts w:ascii="Calibri" w:eastAsia="Arial" w:hAnsi="Calibri" w:cs="Calibri"/>
                <w:color w:val="000000"/>
                <w:sz w:val="20"/>
                <w:szCs w:val="24"/>
                <w:lang w:eastAsia="de-DE"/>
              </w:rPr>
              <w:t>. год.</w:t>
            </w:r>
            <w:r w:rsidRPr="00E853A5">
              <w:rPr>
                <w:rFonts w:ascii="Calibri" w:eastAsia="Arial" w:hAnsi="Calibri" w:cs="Calibri"/>
                <w:color w:val="000000"/>
                <w:sz w:val="20"/>
                <w:szCs w:val="24"/>
                <w:lang w:val="en-US" w:eastAsia="de-DE"/>
              </w:rPr>
              <w:t>)</w:t>
            </w:r>
          </w:p>
        </w:tc>
      </w:tr>
      <w:tr w:rsidR="002E05D2" w:rsidRPr="00E853A5" w14:paraId="47756BB1" w14:textId="77777777" w:rsidTr="00E139A1">
        <w:trPr>
          <w:trHeight w:val="432"/>
        </w:trPr>
        <w:tc>
          <w:tcPr>
            <w:tcW w:w="1410" w:type="pct"/>
          </w:tcPr>
          <w:p w14:paraId="1BD3749F"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s="Calibri"/>
                <w:b/>
                <w:bCs/>
                <w:color w:val="A6A6A6" w:themeColor="background1" w:themeShade="A6"/>
                <w:spacing w:val="1"/>
                <w:sz w:val="20"/>
                <w:szCs w:val="24"/>
                <w:lang w:val="en-US" w:eastAsia="de-DE"/>
              </w:rPr>
            </w:pPr>
            <w:r w:rsidRPr="00A47DD5">
              <w:rPr>
                <w:rFonts w:ascii="Calibri" w:hAnsi="Calibri" w:cs="Calibri"/>
                <w:b/>
                <w:bCs/>
                <w:color w:val="A6A6A6" w:themeColor="background1" w:themeShade="A6"/>
                <w:spacing w:val="1"/>
                <w:sz w:val="20"/>
                <w:szCs w:val="24"/>
                <w:lang w:eastAsia="de-DE"/>
              </w:rPr>
              <w:t xml:space="preserve">Претходна активност #6: </w:t>
            </w:r>
            <w:r w:rsidRPr="00A47DD5">
              <w:rPr>
                <w:rFonts w:ascii="Calibri" w:hAnsi="Calibri" w:cs="Calibri"/>
                <w:bCs/>
                <w:color w:val="A6A6A6" w:themeColor="background1" w:themeShade="A6"/>
                <w:spacing w:val="1"/>
                <w:sz w:val="20"/>
                <w:szCs w:val="24"/>
                <w:lang w:eastAsia="de-DE"/>
              </w:rPr>
              <w:t xml:space="preserve">У складу са Законом о енергетици и у циљу </w:t>
            </w:r>
            <w:r w:rsidRPr="00A47DD5">
              <w:rPr>
                <w:rFonts w:ascii="Calibri" w:hAnsi="Calibri" w:cs="Calibri"/>
                <w:bCs/>
                <w:color w:val="A6A6A6" w:themeColor="background1" w:themeShade="A6"/>
                <w:spacing w:val="1"/>
                <w:sz w:val="20"/>
                <w:szCs w:val="24"/>
                <w:lang w:eastAsia="de-DE"/>
              </w:rPr>
              <w:lastRenderedPageBreak/>
              <w:t>промовисања транспарентности, недискриминаторног приступа дистрибутивној мрежи за купце-произвођаче</w:t>
            </w:r>
            <w:r w:rsidRPr="00A47DD5">
              <w:rPr>
                <w:rFonts w:ascii="Calibri" w:hAnsi="Calibri" w:cs="Calibri"/>
                <w:bCs/>
                <w:i/>
                <w:iCs/>
                <w:color w:val="A6A6A6" w:themeColor="background1" w:themeShade="A6"/>
                <w:spacing w:val="1"/>
                <w:sz w:val="20"/>
                <w:szCs w:val="24"/>
                <w:lang w:eastAsia="de-DE"/>
              </w:rPr>
              <w:t xml:space="preserve"> </w:t>
            </w:r>
            <w:r w:rsidRPr="00A47DD5">
              <w:rPr>
                <w:rFonts w:ascii="Calibri" w:hAnsi="Calibri" w:cs="Calibri"/>
                <w:bCs/>
                <w:color w:val="A6A6A6" w:themeColor="background1" w:themeShade="A6"/>
                <w:spacing w:val="1"/>
                <w:sz w:val="20"/>
                <w:szCs w:val="24"/>
                <w:lang w:eastAsia="de-DE"/>
              </w:rPr>
              <w:t>обновљиве енергије и малопродајне снабдеваче електричне енергије , Зајмопримац је одвојио предузеће Зајмопримца („Електропривреда Србије“) од оператера дистрибутивног система Зајмопримца („ЕПС Дистрибуција д.о.о. Београд“), успостављањем и лиценцирањем одвојеног независног субјекта Зајмропимца („Електродистрибуција Србије д.о.о. Београд“), што је документовано Закључком о оснивању Електродистрибуције Србије д.о.о. Београд, бр. 2460800-08.01-183456/1-22, од 28. априла 2022</w:t>
            </w:r>
            <w:r>
              <w:rPr>
                <w:rFonts w:ascii="Calibri" w:hAnsi="Calibri" w:cs="Calibri"/>
                <w:bCs/>
                <w:color w:val="A6A6A6" w:themeColor="background1" w:themeShade="A6"/>
                <w:spacing w:val="1"/>
                <w:sz w:val="20"/>
                <w:szCs w:val="24"/>
                <w:lang w:eastAsia="de-DE"/>
              </w:rPr>
              <w:t>. године</w:t>
            </w:r>
            <w:r w:rsidRPr="00A47DD5">
              <w:rPr>
                <w:rFonts w:ascii="Calibri" w:hAnsi="Calibri" w:cs="Calibri"/>
                <w:bCs/>
                <w:color w:val="A6A6A6" w:themeColor="background1" w:themeShade="A6"/>
                <w:spacing w:val="1"/>
                <w:sz w:val="20"/>
                <w:szCs w:val="24"/>
                <w:lang w:eastAsia="de-DE"/>
              </w:rPr>
              <w:t>, овереним под бр. УОП-T 12-2022, од 7. јула 2022. године</w:t>
            </w:r>
            <w:r w:rsidRPr="00E853A5">
              <w:rPr>
                <w:rFonts w:ascii="Calibri" w:hAnsi="Calibri" w:cs="Calibri"/>
                <w:color w:val="A6A6A6" w:themeColor="background1" w:themeShade="A6"/>
                <w:spacing w:val="1"/>
                <w:sz w:val="20"/>
                <w:szCs w:val="24"/>
                <w:lang w:val="en-US" w:eastAsia="de-DE"/>
              </w:rPr>
              <w:t>.</w:t>
            </w:r>
          </w:p>
        </w:tc>
        <w:tc>
          <w:tcPr>
            <w:tcW w:w="1655" w:type="pct"/>
          </w:tcPr>
          <w:p w14:paraId="1A2DAD57" w14:textId="77777777" w:rsidR="002E05D2" w:rsidRPr="00A635B3" w:rsidRDefault="002E05D2" w:rsidP="00E139A1">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szCs w:val="24"/>
                <w:lang w:eastAsia="de-DE"/>
              </w:rPr>
            </w:pPr>
            <w:r w:rsidRPr="00A47DD5">
              <w:rPr>
                <w:rFonts w:ascii="Calibri" w:hAnsi="Calibri" w:cs="Calibri"/>
                <w:b/>
                <w:bCs/>
                <w:color w:val="000000"/>
                <w:spacing w:val="1"/>
                <w:sz w:val="20"/>
                <w:szCs w:val="24"/>
                <w:lang w:eastAsia="de-DE"/>
              </w:rPr>
              <w:lastRenderedPageBreak/>
              <w:t xml:space="preserve">Претходна активност </w:t>
            </w:r>
            <w:r w:rsidRPr="00E853A5">
              <w:rPr>
                <w:rFonts w:ascii="Calibri" w:hAnsi="Calibri" w:cs="Calibri"/>
                <w:b/>
                <w:bCs/>
                <w:color w:val="000000"/>
                <w:spacing w:val="1"/>
                <w:sz w:val="20"/>
                <w:szCs w:val="24"/>
                <w:lang w:val="en-US" w:eastAsia="de-DE"/>
              </w:rPr>
              <w:t>#5(i)</w:t>
            </w:r>
            <w:r w:rsidRPr="00E853A5">
              <w:rPr>
                <w:rFonts w:ascii="Calibri" w:hAnsi="Calibri" w:cs="Calibri"/>
                <w:color w:val="000000"/>
                <w:spacing w:val="1"/>
                <w:sz w:val="20"/>
                <w:szCs w:val="24"/>
                <w:lang w:val="en-US" w:eastAsia="de-DE"/>
              </w:rPr>
              <w:t>:</w:t>
            </w:r>
            <w:r w:rsidRPr="00E853A5">
              <w:rPr>
                <w:rFonts w:ascii="Calibri" w:hAnsi="Calibri" w:cs="Calibri"/>
                <w:b/>
                <w:bCs/>
                <w:color w:val="000000"/>
                <w:spacing w:val="1"/>
                <w:sz w:val="20"/>
                <w:szCs w:val="24"/>
                <w:lang w:val="en-US" w:eastAsia="de-DE"/>
              </w:rPr>
              <w:t xml:space="preserve"> </w:t>
            </w:r>
            <w:r w:rsidRPr="00A47DD5">
              <w:rPr>
                <w:rFonts w:ascii="Calibri" w:hAnsi="Calibri" w:cs="Calibri"/>
                <w:color w:val="000000"/>
                <w:spacing w:val="1"/>
                <w:sz w:val="20"/>
                <w:szCs w:val="24"/>
                <w:lang w:eastAsia="de-DE"/>
              </w:rPr>
              <w:t xml:space="preserve">Зајмопримац је одобрио промену статуса „Електропривреде Србије“ у </w:t>
            </w:r>
            <w:r w:rsidRPr="00A47DD5">
              <w:rPr>
                <w:rFonts w:ascii="Calibri" w:hAnsi="Calibri" w:cs="Calibri"/>
                <w:color w:val="000000"/>
                <w:spacing w:val="1"/>
                <w:sz w:val="20"/>
                <w:szCs w:val="24"/>
                <w:lang w:eastAsia="de-DE"/>
              </w:rPr>
              <w:lastRenderedPageBreak/>
              <w:t>акционарско друштво, што је утврђено Одлуком Владе 05 бр.023-3090/2023 од 6. априла 2023. године, уредно објављеној у Службеном гласнику Зајмопримца бр. 27/23, од 07. априла 2023</w:t>
            </w:r>
            <w:r w:rsidRPr="00E853A5">
              <w:rPr>
                <w:rFonts w:ascii="Calibri" w:hAnsi="Calibri" w:cs="Calibri"/>
                <w:color w:val="000000"/>
                <w:spacing w:val="1"/>
                <w:sz w:val="20"/>
                <w:szCs w:val="24"/>
                <w:lang w:val="en-US" w:eastAsia="de-DE"/>
              </w:rPr>
              <w:t>.</w:t>
            </w:r>
            <w:r>
              <w:rPr>
                <w:rFonts w:ascii="Calibri" w:hAnsi="Calibri" w:cs="Calibri"/>
                <w:color w:val="000000"/>
                <w:spacing w:val="1"/>
                <w:sz w:val="20"/>
                <w:szCs w:val="24"/>
                <w:lang w:eastAsia="de-DE"/>
              </w:rPr>
              <w:t xml:space="preserve"> године.</w:t>
            </w:r>
          </w:p>
          <w:p w14:paraId="655F9135"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s="Calibri"/>
                <w:b/>
                <w:bCs/>
                <w:color w:val="000000"/>
                <w:spacing w:val="1"/>
                <w:sz w:val="20"/>
                <w:szCs w:val="24"/>
                <w:lang w:val="en-US" w:eastAsia="de-DE"/>
              </w:rPr>
            </w:pPr>
          </w:p>
          <w:p w14:paraId="1E529DB6" w14:textId="17CEB784" w:rsidR="002E05D2" w:rsidRPr="00E853A5" w:rsidRDefault="002E05D2" w:rsidP="0000272A">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szCs w:val="24"/>
                <w:lang w:val="en-US" w:eastAsia="de-DE"/>
              </w:rPr>
            </w:pPr>
            <w:r w:rsidRPr="00743A8A">
              <w:rPr>
                <w:rFonts w:ascii="Calibri" w:hAnsi="Calibri" w:cs="Calibri"/>
                <w:b/>
                <w:bCs/>
                <w:color w:val="000000"/>
                <w:spacing w:val="1"/>
                <w:sz w:val="20"/>
                <w:szCs w:val="24"/>
                <w:lang w:eastAsia="de-DE"/>
              </w:rPr>
              <w:t xml:space="preserve">Претходна активност </w:t>
            </w:r>
            <w:r w:rsidRPr="00E853A5">
              <w:rPr>
                <w:rFonts w:ascii="Calibri" w:hAnsi="Calibri" w:cs="Calibri"/>
                <w:b/>
                <w:bCs/>
                <w:color w:val="000000"/>
                <w:spacing w:val="1"/>
                <w:sz w:val="20"/>
                <w:szCs w:val="24"/>
                <w:lang w:val="en-US" w:eastAsia="de-DE"/>
              </w:rPr>
              <w:t>#5(ii)</w:t>
            </w:r>
            <w:r w:rsidRPr="00E853A5">
              <w:rPr>
                <w:rFonts w:ascii="Calibri" w:hAnsi="Calibri" w:cs="Calibri"/>
                <w:color w:val="000000"/>
                <w:spacing w:val="1"/>
                <w:sz w:val="20"/>
                <w:szCs w:val="24"/>
                <w:lang w:val="en-US" w:eastAsia="de-DE"/>
              </w:rPr>
              <w:t>:</w:t>
            </w:r>
            <w:r w:rsidRPr="00E853A5">
              <w:rPr>
                <w:rFonts w:ascii="Calibri" w:hAnsi="Calibri" w:cs="Calibri"/>
                <w:b/>
                <w:bCs/>
                <w:color w:val="000000"/>
                <w:spacing w:val="1"/>
                <w:sz w:val="20"/>
                <w:szCs w:val="24"/>
                <w:lang w:val="en-US" w:eastAsia="de-DE"/>
              </w:rPr>
              <w:t xml:space="preserve"> </w:t>
            </w:r>
            <w:r w:rsidRPr="00743A8A">
              <w:rPr>
                <w:rFonts w:ascii="Calibri" w:hAnsi="Calibri" w:cs="Calibri"/>
                <w:color w:val="000000"/>
                <w:spacing w:val="1"/>
                <w:sz w:val="20"/>
                <w:szCs w:val="24"/>
                <w:lang w:eastAsia="de-DE"/>
              </w:rPr>
              <w:t>Министарство заштите животне средине издало је прве дозволе за емисију ГХГ термоенергетским, когенерационим електранама и топланама ”Електропривреде Србије” а.д., на основу претходно одобрених планова мониторинга емисија ГХГ, ради мерења и извештавања емисија угљеника ”Електропривреде Србије” а.д., на основу одредаба Закона о климатским променама</w:t>
            </w:r>
            <w:r w:rsidR="0000272A">
              <w:rPr>
                <w:rFonts w:ascii="Calibri" w:hAnsi="Calibri" w:cs="Calibri"/>
                <w:color w:val="000000"/>
                <w:spacing w:val="1"/>
                <w:sz w:val="20"/>
                <w:szCs w:val="24"/>
                <w:lang w:eastAsia="de-DE"/>
              </w:rPr>
              <w:t>,</w:t>
            </w:r>
            <w:r w:rsidRPr="00743A8A">
              <w:rPr>
                <w:rFonts w:ascii="Calibri" w:hAnsi="Calibri" w:cs="Calibri"/>
                <w:color w:val="000000"/>
                <w:spacing w:val="1"/>
                <w:sz w:val="20"/>
                <w:szCs w:val="24"/>
                <w:lang w:eastAsia="de-DE"/>
              </w:rPr>
              <w:t xml:space="preserve"> </w:t>
            </w:r>
            <w:r w:rsidR="0000272A">
              <w:rPr>
                <w:rFonts w:ascii="Calibri" w:hAnsi="Calibri" w:cs="Calibri"/>
                <w:color w:val="000000"/>
                <w:spacing w:val="1"/>
                <w:sz w:val="20"/>
                <w:szCs w:val="24"/>
                <w:lang w:eastAsia="de-DE"/>
              </w:rPr>
              <w:t>ш</w:t>
            </w:r>
            <w:r w:rsidRPr="00743A8A">
              <w:rPr>
                <w:rFonts w:ascii="Calibri" w:hAnsi="Calibri" w:cs="Calibri"/>
                <w:color w:val="000000"/>
                <w:spacing w:val="1"/>
                <w:sz w:val="20"/>
                <w:szCs w:val="24"/>
                <w:lang w:eastAsia="de-DE"/>
              </w:rPr>
              <w:t>то се може видети у Листи издатих дозвола коју је објавило Министарство заштите животне средине</w:t>
            </w:r>
            <w:r w:rsidRPr="00E853A5">
              <w:rPr>
                <w:rFonts w:ascii="Calibri" w:hAnsi="Calibri" w:cs="Calibri"/>
                <w:color w:val="000000"/>
                <w:spacing w:val="1"/>
                <w:sz w:val="20"/>
                <w:szCs w:val="24"/>
                <w:lang w:val="en-US" w:eastAsia="de-DE"/>
              </w:rPr>
              <w:t>.</w:t>
            </w:r>
          </w:p>
        </w:tc>
        <w:tc>
          <w:tcPr>
            <w:tcW w:w="827" w:type="pct"/>
          </w:tcPr>
          <w:p w14:paraId="62790178"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s="Calibri"/>
                <w:b/>
                <w:bCs/>
                <w:color w:val="000000"/>
                <w:sz w:val="20"/>
                <w:szCs w:val="24"/>
                <w:lang w:val="en-US" w:eastAsia="de-DE"/>
              </w:rPr>
            </w:pPr>
            <w:r w:rsidRPr="00743A8A">
              <w:rPr>
                <w:rFonts w:ascii="Calibri" w:hAnsi="Calibri" w:cs="Calibri"/>
                <w:b/>
                <w:bCs/>
                <w:color w:val="000000"/>
                <w:spacing w:val="1"/>
                <w:sz w:val="20"/>
                <w:szCs w:val="24"/>
                <w:lang w:eastAsia="de-DE"/>
              </w:rPr>
              <w:lastRenderedPageBreak/>
              <w:t xml:space="preserve">Показатељ резултата </w:t>
            </w:r>
            <w:r w:rsidRPr="00E853A5">
              <w:rPr>
                <w:rFonts w:ascii="Calibri" w:hAnsi="Calibri" w:cs="Calibri"/>
                <w:b/>
                <w:bCs/>
                <w:color w:val="000000"/>
                <w:sz w:val="20"/>
                <w:szCs w:val="24"/>
                <w:lang w:val="en-US" w:eastAsia="de-DE"/>
              </w:rPr>
              <w:t>#6:</w:t>
            </w:r>
          </w:p>
          <w:p w14:paraId="573A34D4" w14:textId="77777777" w:rsidR="002E05D2" w:rsidRPr="00E853A5" w:rsidRDefault="002E05D2" w:rsidP="00E139A1">
            <w:pPr>
              <w:widowControl w:val="0"/>
              <w:tabs>
                <w:tab w:val="left" w:pos="7525"/>
              </w:tabs>
              <w:autoSpaceDE w:val="0"/>
              <w:autoSpaceDN w:val="0"/>
              <w:adjustRightInd w:val="0"/>
              <w:spacing w:line="240" w:lineRule="auto"/>
              <w:ind w:left="94" w:right="130"/>
              <w:rPr>
                <w:rFonts w:ascii="Calibri" w:hAnsi="Calibri" w:cs="Calibri"/>
                <w:color w:val="000000"/>
                <w:sz w:val="20"/>
                <w:szCs w:val="24"/>
                <w:lang w:val="en-US" w:eastAsia="de-DE"/>
              </w:rPr>
            </w:pPr>
            <w:r w:rsidRPr="00743A8A">
              <w:rPr>
                <w:rFonts w:ascii="Calibri" w:hAnsi="Calibri" w:cs="Calibri"/>
                <w:color w:val="000000"/>
                <w:sz w:val="20"/>
                <w:szCs w:val="24"/>
                <w:lang w:eastAsia="de-DE"/>
              </w:rPr>
              <w:lastRenderedPageBreak/>
              <w:t>a) Оператор дистрибутивног система је у потпуности одвојен од производње и снабдевања</w:t>
            </w:r>
            <w:r w:rsidRPr="00E853A5">
              <w:rPr>
                <w:rFonts w:ascii="Calibri" w:hAnsi="Calibri" w:cs="Calibri"/>
                <w:color w:val="000000"/>
                <w:sz w:val="20"/>
                <w:szCs w:val="24"/>
                <w:lang w:val="en-US" w:eastAsia="de-DE"/>
              </w:rPr>
              <w:t>.</w:t>
            </w:r>
          </w:p>
          <w:p w14:paraId="6F0999DB"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5E605587" w14:textId="77777777" w:rsidR="002E05D2" w:rsidRPr="00E853A5" w:rsidRDefault="002E05D2" w:rsidP="00E139A1">
            <w:pPr>
              <w:widowControl w:val="0"/>
              <w:tabs>
                <w:tab w:val="left" w:pos="7525"/>
              </w:tabs>
              <w:autoSpaceDE w:val="0"/>
              <w:autoSpaceDN w:val="0"/>
              <w:adjustRightInd w:val="0"/>
              <w:spacing w:line="240" w:lineRule="auto"/>
              <w:ind w:left="94" w:right="130"/>
              <w:rPr>
                <w:rFonts w:eastAsia="MS Mincho" w:cs="Arial"/>
                <w:color w:val="000000"/>
                <w:szCs w:val="24"/>
                <w:lang w:val="en-US" w:eastAsia="de-DE"/>
              </w:rPr>
            </w:pPr>
            <w:r w:rsidRPr="00743A8A">
              <w:rPr>
                <w:rFonts w:ascii="Calibri" w:hAnsi="Calibri" w:cs="Calibri"/>
                <w:color w:val="000000"/>
                <w:sz w:val="20"/>
                <w:szCs w:val="24"/>
                <w:lang w:eastAsia="de-DE"/>
              </w:rPr>
              <w:t>б) Проценат производње електричне енергије са одобреним системом праћења емисије угљеника</w:t>
            </w:r>
            <w:r w:rsidRPr="00E853A5">
              <w:rPr>
                <w:rFonts w:ascii="Calibri" w:hAnsi="Calibri" w:cs="Calibri"/>
                <w:color w:val="000000"/>
                <w:sz w:val="20"/>
                <w:szCs w:val="24"/>
                <w:lang w:val="en-US" w:eastAsia="de-DE"/>
              </w:rPr>
              <w:t>.</w:t>
            </w:r>
          </w:p>
        </w:tc>
        <w:tc>
          <w:tcPr>
            <w:tcW w:w="487" w:type="pct"/>
          </w:tcPr>
          <w:p w14:paraId="30BDF655"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029FF000" w14:textId="77777777" w:rsidR="002E05D2" w:rsidRPr="00E853A5" w:rsidRDefault="002E05D2" w:rsidP="00E139A1">
            <w:pPr>
              <w:widowControl w:val="0"/>
              <w:tabs>
                <w:tab w:val="left" w:pos="7525"/>
              </w:tabs>
              <w:autoSpaceDE w:val="0"/>
              <w:autoSpaceDN w:val="0"/>
              <w:adjustRightInd w:val="0"/>
              <w:spacing w:line="240" w:lineRule="auto"/>
              <w:ind w:right="130"/>
              <w:contextualSpacing/>
              <w:jc w:val="left"/>
              <w:rPr>
                <w:rFonts w:ascii="Calibri" w:hAnsi="Calibri" w:cs="Calibri"/>
                <w:color w:val="000000"/>
                <w:sz w:val="20"/>
                <w:szCs w:val="24"/>
                <w:lang w:val="en-US" w:eastAsia="de-DE"/>
              </w:rPr>
            </w:pPr>
            <w:r>
              <w:rPr>
                <w:rFonts w:ascii="Calibri" w:hAnsi="Calibri" w:cs="Calibri"/>
                <w:color w:val="000000"/>
                <w:sz w:val="20"/>
                <w:szCs w:val="24"/>
                <w:lang w:eastAsia="de-DE"/>
              </w:rPr>
              <w:t xml:space="preserve"> а) Не</w:t>
            </w:r>
            <w:r w:rsidRPr="00E853A5">
              <w:rPr>
                <w:rFonts w:ascii="Calibri" w:hAnsi="Calibri" w:cs="Calibri"/>
                <w:color w:val="000000"/>
                <w:sz w:val="20"/>
                <w:szCs w:val="24"/>
                <w:lang w:val="en-US" w:eastAsia="de-DE"/>
              </w:rPr>
              <w:t xml:space="preserve"> (2021</w:t>
            </w:r>
            <w:r>
              <w:rPr>
                <w:rFonts w:ascii="Calibri" w:hAnsi="Calibri" w:cs="Calibri"/>
                <w:color w:val="000000"/>
                <w:sz w:val="20"/>
                <w:szCs w:val="24"/>
                <w:lang w:eastAsia="de-DE"/>
              </w:rPr>
              <w:t xml:space="preserve">. </w:t>
            </w:r>
            <w:r>
              <w:rPr>
                <w:rFonts w:ascii="Calibri" w:hAnsi="Calibri" w:cs="Calibri"/>
                <w:color w:val="000000"/>
                <w:sz w:val="20"/>
                <w:szCs w:val="24"/>
                <w:lang w:eastAsia="de-DE"/>
              </w:rPr>
              <w:lastRenderedPageBreak/>
              <w:t>год.</w:t>
            </w:r>
            <w:r w:rsidRPr="00E853A5">
              <w:rPr>
                <w:rFonts w:ascii="Calibri" w:hAnsi="Calibri" w:cs="Calibri"/>
                <w:color w:val="000000"/>
                <w:sz w:val="20"/>
                <w:szCs w:val="24"/>
                <w:lang w:val="en-US" w:eastAsia="de-DE"/>
              </w:rPr>
              <w:t>)</w:t>
            </w:r>
          </w:p>
          <w:p w14:paraId="4CC6F0AA"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eastAsia="Calibri" w:hAnsi="Calibri" w:cs="Calibri"/>
                <w:color w:val="000000"/>
                <w:sz w:val="20"/>
                <w:szCs w:val="24"/>
                <w:lang w:val="en-US" w:eastAsia="de-DE"/>
              </w:rPr>
            </w:pPr>
          </w:p>
          <w:p w14:paraId="070B7A3D"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eastAsia="Calibri" w:hAnsi="Calibri" w:cs="Calibri"/>
                <w:color w:val="000000"/>
                <w:sz w:val="20"/>
                <w:szCs w:val="24"/>
                <w:lang w:val="en-US" w:eastAsia="de-DE"/>
              </w:rPr>
            </w:pPr>
          </w:p>
          <w:p w14:paraId="5E5D1D6C"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eastAsia="Calibri" w:hAnsi="Calibri" w:cs="Calibri"/>
                <w:color w:val="000000"/>
                <w:sz w:val="20"/>
                <w:szCs w:val="24"/>
                <w:lang w:val="en-US" w:eastAsia="de-DE"/>
              </w:rPr>
            </w:pPr>
          </w:p>
          <w:p w14:paraId="353E98F8" w14:textId="77777777" w:rsidR="002E05D2" w:rsidRPr="00E853A5" w:rsidRDefault="002E05D2" w:rsidP="00E139A1">
            <w:pPr>
              <w:widowControl w:val="0"/>
              <w:tabs>
                <w:tab w:val="left" w:pos="7525"/>
              </w:tabs>
              <w:autoSpaceDE w:val="0"/>
              <w:autoSpaceDN w:val="0"/>
              <w:adjustRightInd w:val="0"/>
              <w:spacing w:line="240" w:lineRule="auto"/>
              <w:ind w:right="130"/>
              <w:contextualSpacing/>
              <w:jc w:val="left"/>
              <w:rPr>
                <w:rFonts w:ascii="Calibri" w:hAnsi="Calibri"/>
                <w:color w:val="000000"/>
                <w:spacing w:val="-1"/>
                <w:sz w:val="20"/>
                <w:szCs w:val="24"/>
                <w:lang w:val="en-US" w:eastAsia="de-DE"/>
              </w:rPr>
            </w:pPr>
            <w:r>
              <w:rPr>
                <w:rFonts w:ascii="Calibri" w:hAnsi="Calibri" w:cs="Calibri"/>
                <w:color w:val="000000"/>
                <w:sz w:val="20"/>
                <w:szCs w:val="24"/>
                <w:lang w:eastAsia="de-DE"/>
              </w:rPr>
              <w:t xml:space="preserve"> б) </w:t>
            </w:r>
            <w:r w:rsidRPr="00E853A5">
              <w:rPr>
                <w:rFonts w:ascii="Calibri" w:hAnsi="Calibri" w:cs="Calibri"/>
                <w:color w:val="000000"/>
                <w:sz w:val="20"/>
                <w:szCs w:val="24"/>
                <w:lang w:val="en-US" w:eastAsia="de-DE"/>
              </w:rPr>
              <w:t>0 (2021</w:t>
            </w:r>
            <w:r>
              <w:rPr>
                <w:rFonts w:ascii="Calibri" w:hAnsi="Calibri" w:cs="Calibri"/>
                <w:color w:val="000000"/>
                <w:sz w:val="20"/>
                <w:szCs w:val="24"/>
                <w:lang w:eastAsia="de-DE"/>
              </w:rPr>
              <w:t>. год.</w:t>
            </w:r>
            <w:r w:rsidRPr="00E853A5">
              <w:rPr>
                <w:rFonts w:ascii="Calibri" w:hAnsi="Calibri" w:cs="Calibri"/>
                <w:color w:val="000000"/>
                <w:sz w:val="20"/>
                <w:szCs w:val="24"/>
                <w:lang w:val="en-US" w:eastAsia="de-DE"/>
              </w:rPr>
              <w:t>)</w:t>
            </w:r>
          </w:p>
        </w:tc>
        <w:tc>
          <w:tcPr>
            <w:tcW w:w="621" w:type="pct"/>
          </w:tcPr>
          <w:p w14:paraId="3D7F28AD"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524852BB" w14:textId="25079D1E" w:rsidR="002E05D2" w:rsidRPr="00E853A5" w:rsidRDefault="00E139A1" w:rsidP="00E139A1">
            <w:pPr>
              <w:widowControl w:val="0"/>
              <w:tabs>
                <w:tab w:val="left" w:pos="7525"/>
              </w:tabs>
              <w:autoSpaceDE w:val="0"/>
              <w:autoSpaceDN w:val="0"/>
              <w:adjustRightInd w:val="0"/>
              <w:spacing w:line="240" w:lineRule="auto"/>
              <w:ind w:right="130"/>
              <w:contextualSpacing/>
              <w:jc w:val="left"/>
              <w:rPr>
                <w:rFonts w:ascii="Calibri" w:hAnsi="Calibri" w:cs="Calibri"/>
                <w:color w:val="000000"/>
                <w:sz w:val="20"/>
                <w:szCs w:val="24"/>
                <w:lang w:val="en-US" w:eastAsia="de-DE"/>
              </w:rPr>
            </w:pPr>
            <w:r>
              <w:rPr>
                <w:rFonts w:ascii="Calibri" w:hAnsi="Calibri" w:cs="Calibri"/>
                <w:color w:val="000000"/>
                <w:sz w:val="20"/>
                <w:szCs w:val="24"/>
                <w:lang w:eastAsia="de-DE"/>
              </w:rPr>
              <w:t>а</w:t>
            </w:r>
            <w:r w:rsidR="002E05D2">
              <w:rPr>
                <w:rFonts w:ascii="Calibri" w:hAnsi="Calibri" w:cs="Calibri"/>
                <w:color w:val="000000"/>
                <w:sz w:val="20"/>
                <w:szCs w:val="24"/>
                <w:lang w:eastAsia="de-DE"/>
              </w:rPr>
              <w:t>) Да</w:t>
            </w:r>
            <w:r w:rsidR="002E05D2" w:rsidRPr="00E853A5">
              <w:rPr>
                <w:rFonts w:ascii="Calibri" w:hAnsi="Calibri" w:cs="Calibri"/>
                <w:color w:val="000000"/>
                <w:sz w:val="20"/>
                <w:szCs w:val="24"/>
                <w:lang w:val="en-US" w:eastAsia="de-DE"/>
              </w:rPr>
              <w:t xml:space="preserve"> (2025</w:t>
            </w:r>
            <w:r w:rsidR="002E05D2">
              <w:rPr>
                <w:rFonts w:ascii="Calibri" w:hAnsi="Calibri" w:cs="Calibri"/>
                <w:color w:val="000000"/>
                <w:sz w:val="20"/>
                <w:szCs w:val="24"/>
                <w:lang w:eastAsia="de-DE"/>
              </w:rPr>
              <w:t>. год.</w:t>
            </w:r>
            <w:r w:rsidR="002E05D2" w:rsidRPr="00E853A5">
              <w:rPr>
                <w:rFonts w:ascii="Calibri" w:hAnsi="Calibri" w:cs="Calibri"/>
                <w:color w:val="000000"/>
                <w:sz w:val="20"/>
                <w:szCs w:val="24"/>
                <w:lang w:val="en-US" w:eastAsia="de-DE"/>
              </w:rPr>
              <w:t>)</w:t>
            </w:r>
          </w:p>
          <w:p w14:paraId="3B9AC0A0"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3ADC9B28"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3C392FFD" w14:textId="77777777" w:rsidR="002E05D2" w:rsidRPr="00E853A5" w:rsidRDefault="002E05D2" w:rsidP="00E139A1">
            <w:pPr>
              <w:widowControl w:val="0"/>
              <w:tabs>
                <w:tab w:val="left" w:pos="7525"/>
              </w:tabs>
              <w:autoSpaceDE w:val="0"/>
              <w:autoSpaceDN w:val="0"/>
              <w:adjustRightInd w:val="0"/>
              <w:spacing w:line="240" w:lineRule="auto"/>
              <w:ind w:left="96" w:right="130"/>
              <w:jc w:val="left"/>
              <w:rPr>
                <w:rFonts w:ascii="Calibri" w:hAnsi="Calibri" w:cs="Calibri"/>
                <w:color w:val="000000"/>
                <w:sz w:val="20"/>
                <w:szCs w:val="24"/>
                <w:lang w:val="en-US" w:eastAsia="de-DE"/>
              </w:rPr>
            </w:pPr>
          </w:p>
          <w:p w14:paraId="78F2CA4F" w14:textId="77777777" w:rsidR="002E05D2" w:rsidRPr="00E853A5" w:rsidRDefault="002E05D2" w:rsidP="00E139A1">
            <w:pPr>
              <w:widowControl w:val="0"/>
              <w:tabs>
                <w:tab w:val="left" w:pos="7525"/>
              </w:tabs>
              <w:autoSpaceDE w:val="0"/>
              <w:autoSpaceDN w:val="0"/>
              <w:adjustRightInd w:val="0"/>
              <w:spacing w:line="240" w:lineRule="auto"/>
              <w:ind w:left="454" w:right="130"/>
              <w:contextualSpacing/>
              <w:jc w:val="left"/>
              <w:rPr>
                <w:rFonts w:ascii="Calibri" w:hAnsi="Calibri" w:cs="Calibri"/>
                <w:color w:val="000000"/>
                <w:sz w:val="20"/>
                <w:szCs w:val="24"/>
                <w:lang w:val="en-US" w:eastAsia="de-DE"/>
              </w:rPr>
            </w:pPr>
          </w:p>
          <w:p w14:paraId="15482AE5" w14:textId="77777777" w:rsidR="002E05D2" w:rsidRPr="00E853A5" w:rsidRDefault="002E05D2" w:rsidP="00E139A1">
            <w:pPr>
              <w:widowControl w:val="0"/>
              <w:tabs>
                <w:tab w:val="left" w:pos="7525"/>
              </w:tabs>
              <w:autoSpaceDE w:val="0"/>
              <w:autoSpaceDN w:val="0"/>
              <w:adjustRightInd w:val="0"/>
              <w:spacing w:line="240" w:lineRule="auto"/>
              <w:ind w:right="130"/>
              <w:contextualSpacing/>
              <w:jc w:val="left"/>
              <w:rPr>
                <w:rFonts w:ascii="Calibri" w:hAnsi="Calibri" w:cs="Calibri"/>
                <w:color w:val="000000"/>
                <w:sz w:val="20"/>
                <w:szCs w:val="24"/>
                <w:lang w:val="en-US" w:eastAsia="de-DE"/>
              </w:rPr>
            </w:pPr>
            <w:r>
              <w:rPr>
                <w:rFonts w:ascii="Calibri" w:hAnsi="Calibri" w:cs="Calibri"/>
                <w:color w:val="000000"/>
                <w:sz w:val="20"/>
                <w:szCs w:val="24"/>
                <w:lang w:eastAsia="de-DE"/>
              </w:rPr>
              <w:t xml:space="preserve"> б) </w:t>
            </w:r>
            <w:r w:rsidRPr="00E853A5">
              <w:rPr>
                <w:rFonts w:ascii="Calibri" w:hAnsi="Calibri" w:cs="Calibri"/>
                <w:color w:val="000000"/>
                <w:sz w:val="20"/>
                <w:szCs w:val="24"/>
                <w:lang w:val="en-US" w:eastAsia="de-DE"/>
              </w:rPr>
              <w:t>95% (2025</w:t>
            </w:r>
            <w:r>
              <w:rPr>
                <w:rFonts w:ascii="Calibri" w:hAnsi="Calibri" w:cs="Calibri"/>
                <w:color w:val="000000"/>
                <w:sz w:val="20"/>
                <w:szCs w:val="24"/>
                <w:lang w:eastAsia="de-DE"/>
              </w:rPr>
              <w:t>. год.</w:t>
            </w:r>
            <w:r w:rsidRPr="00E853A5">
              <w:rPr>
                <w:rFonts w:ascii="Calibri" w:hAnsi="Calibri" w:cs="Calibri"/>
                <w:color w:val="000000"/>
                <w:sz w:val="20"/>
                <w:szCs w:val="24"/>
                <w:lang w:val="en-US" w:eastAsia="de-DE"/>
              </w:rPr>
              <w:t>)</w:t>
            </w:r>
          </w:p>
          <w:p w14:paraId="0CA23FC7"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szCs w:val="24"/>
                <w:lang w:val="en-US" w:eastAsia="de-DE"/>
              </w:rPr>
            </w:pPr>
          </w:p>
        </w:tc>
      </w:tr>
      <w:tr w:rsidR="002E05D2" w:rsidRPr="00E853A5" w14:paraId="7D745697" w14:textId="77777777" w:rsidTr="00E139A1">
        <w:trPr>
          <w:trHeight w:val="432"/>
        </w:trPr>
        <w:tc>
          <w:tcPr>
            <w:tcW w:w="1410" w:type="pct"/>
          </w:tcPr>
          <w:p w14:paraId="7EB13A31" w14:textId="77777777" w:rsidR="002E05D2" w:rsidRPr="00A635B3" w:rsidRDefault="002E05D2" w:rsidP="00E139A1">
            <w:pPr>
              <w:widowControl w:val="0"/>
              <w:tabs>
                <w:tab w:val="left" w:pos="7525"/>
              </w:tabs>
              <w:autoSpaceDE w:val="0"/>
              <w:autoSpaceDN w:val="0"/>
              <w:adjustRightInd w:val="0"/>
              <w:spacing w:after="60" w:line="240" w:lineRule="auto"/>
              <w:ind w:left="101" w:right="130"/>
              <w:rPr>
                <w:rFonts w:ascii="Calibri" w:hAnsi="Calibri" w:cs="Calibri"/>
                <w:b/>
                <w:bCs/>
                <w:color w:val="A6A6A6" w:themeColor="background1" w:themeShade="A6"/>
                <w:spacing w:val="1"/>
                <w:sz w:val="20"/>
                <w:szCs w:val="24"/>
                <w:lang w:eastAsia="de-DE"/>
              </w:rPr>
            </w:pPr>
            <w:r w:rsidRPr="007B6B70">
              <w:rPr>
                <w:rFonts w:ascii="Calibri" w:hAnsi="Calibri" w:cs="Calibri"/>
                <w:b/>
                <w:bCs/>
                <w:color w:val="A6A6A6" w:themeColor="background1" w:themeShade="A6"/>
                <w:spacing w:val="1"/>
                <w:sz w:val="20"/>
                <w:szCs w:val="24"/>
                <w:lang w:eastAsia="de-DE"/>
              </w:rPr>
              <w:lastRenderedPageBreak/>
              <w:t>Претходна активност #7</w:t>
            </w:r>
            <w:r>
              <w:rPr>
                <w:rFonts w:ascii="Calibri" w:hAnsi="Calibri" w:cs="Calibri"/>
                <w:b/>
                <w:bCs/>
                <w:color w:val="A6A6A6" w:themeColor="background1" w:themeShade="A6"/>
                <w:spacing w:val="1"/>
                <w:sz w:val="20"/>
                <w:szCs w:val="24"/>
                <w:lang w:eastAsia="de-DE"/>
              </w:rPr>
              <w:t>:</w:t>
            </w:r>
            <w:r w:rsidRPr="007B6B70">
              <w:rPr>
                <w:rFonts w:ascii="Calibri" w:hAnsi="Calibri" w:cs="Calibri"/>
                <w:b/>
                <w:bCs/>
                <w:color w:val="A6A6A6" w:themeColor="background1" w:themeShade="A6"/>
                <w:spacing w:val="1"/>
                <w:sz w:val="20"/>
                <w:szCs w:val="24"/>
                <w:lang w:eastAsia="de-DE"/>
              </w:rPr>
              <w:t xml:space="preserve"> </w:t>
            </w:r>
            <w:r w:rsidRPr="007B6B70">
              <w:rPr>
                <w:rFonts w:ascii="Calibri" w:hAnsi="Calibri" w:cs="Calibri"/>
                <w:bCs/>
                <w:color w:val="A6A6A6" w:themeColor="background1" w:themeShade="A6"/>
                <w:spacing w:val="1"/>
                <w:sz w:val="20"/>
                <w:szCs w:val="24"/>
                <w:lang w:eastAsia="de-DE"/>
              </w:rPr>
              <w:t>Зајмопримац је: i) повећао покривеност повластицама за енергетски угрожене купце, што је документовано Уредбом о енергетски угроженом купцу (Уредба 05 бр. 110-9890/2022-1), уредно објављеној у Службеном гласнику Зајмопримца бр. 137/2022, од 9. децембра 2022</w:t>
            </w:r>
            <w:r>
              <w:rPr>
                <w:rFonts w:ascii="Calibri" w:hAnsi="Calibri" w:cs="Calibri"/>
                <w:bCs/>
                <w:color w:val="A6A6A6" w:themeColor="background1" w:themeShade="A6"/>
                <w:spacing w:val="1"/>
                <w:sz w:val="20"/>
                <w:szCs w:val="24"/>
                <w:lang w:eastAsia="de-DE"/>
              </w:rPr>
              <w:t>. године</w:t>
            </w:r>
            <w:r w:rsidRPr="007B6B70">
              <w:rPr>
                <w:rFonts w:ascii="Calibri" w:hAnsi="Calibri" w:cs="Calibri"/>
                <w:bCs/>
                <w:color w:val="A6A6A6" w:themeColor="background1" w:themeShade="A6"/>
                <w:spacing w:val="1"/>
                <w:sz w:val="20"/>
                <w:szCs w:val="24"/>
                <w:lang w:eastAsia="de-DE"/>
              </w:rPr>
              <w:t xml:space="preserve">; и (ii) одобрио преко Савета Агенције за енергетику повећање тарифе електричне енергије за гарантовано снабдевање ради постизања одрживих тарифних нивоа на средњи рок, што је документовано (a) Одлуком Савета Агенције за енергетику Републике Србије бр. 487/2022-D-02/1, од </w:t>
            </w:r>
            <w:r w:rsidRPr="007B6B70">
              <w:rPr>
                <w:rFonts w:ascii="Calibri" w:hAnsi="Calibri" w:cs="Calibri"/>
                <w:bCs/>
                <w:color w:val="A6A6A6" w:themeColor="background1" w:themeShade="A6"/>
                <w:spacing w:val="1"/>
                <w:sz w:val="20"/>
                <w:szCs w:val="24"/>
                <w:lang w:eastAsia="de-DE"/>
              </w:rPr>
              <w:lastRenderedPageBreak/>
              <w:t>28. јула 2022</w:t>
            </w:r>
            <w:r>
              <w:rPr>
                <w:rFonts w:ascii="Calibri" w:hAnsi="Calibri" w:cs="Calibri"/>
                <w:bCs/>
                <w:color w:val="A6A6A6" w:themeColor="background1" w:themeShade="A6"/>
                <w:spacing w:val="1"/>
                <w:sz w:val="20"/>
                <w:szCs w:val="24"/>
                <w:lang w:eastAsia="de-DE"/>
              </w:rPr>
              <w:t>. године</w:t>
            </w:r>
            <w:r w:rsidRPr="007B6B70">
              <w:rPr>
                <w:rFonts w:ascii="Calibri" w:hAnsi="Calibri" w:cs="Calibri"/>
                <w:bCs/>
                <w:color w:val="A6A6A6" w:themeColor="background1" w:themeShade="A6"/>
                <w:spacing w:val="1"/>
                <w:sz w:val="20"/>
                <w:szCs w:val="24"/>
                <w:lang w:eastAsia="de-DE"/>
              </w:rPr>
              <w:t>, уредно објављеној у Службеном гласнику Зајмопримца бр. 83/2022, од 28. јула 2022</w:t>
            </w:r>
            <w:r>
              <w:rPr>
                <w:rFonts w:ascii="Calibri" w:hAnsi="Calibri" w:cs="Calibri"/>
                <w:bCs/>
                <w:color w:val="A6A6A6" w:themeColor="background1" w:themeShade="A6"/>
                <w:spacing w:val="1"/>
                <w:sz w:val="20"/>
                <w:szCs w:val="24"/>
                <w:lang w:eastAsia="de-DE"/>
              </w:rPr>
              <w:t>. године</w:t>
            </w:r>
            <w:r w:rsidRPr="007B6B70">
              <w:rPr>
                <w:rFonts w:ascii="Calibri" w:hAnsi="Calibri" w:cs="Calibri"/>
                <w:bCs/>
                <w:color w:val="A6A6A6" w:themeColor="background1" w:themeShade="A6"/>
                <w:spacing w:val="1"/>
                <w:sz w:val="20"/>
                <w:szCs w:val="24"/>
                <w:lang w:eastAsia="de-DE"/>
              </w:rPr>
              <w:t>; и (б) Одлуком бр. 791/2022-D-02/1, од 28. новембра 2022</w:t>
            </w:r>
            <w:r>
              <w:rPr>
                <w:rFonts w:ascii="Calibri" w:hAnsi="Calibri" w:cs="Calibri"/>
                <w:bCs/>
                <w:color w:val="A6A6A6" w:themeColor="background1" w:themeShade="A6"/>
                <w:spacing w:val="1"/>
                <w:sz w:val="20"/>
                <w:szCs w:val="24"/>
                <w:lang w:eastAsia="de-DE"/>
              </w:rPr>
              <w:t>. године</w:t>
            </w:r>
            <w:r w:rsidRPr="007B6B70">
              <w:rPr>
                <w:rFonts w:ascii="Calibri" w:hAnsi="Calibri" w:cs="Calibri"/>
                <w:bCs/>
                <w:color w:val="A6A6A6" w:themeColor="background1" w:themeShade="A6"/>
                <w:spacing w:val="1"/>
                <w:sz w:val="20"/>
                <w:szCs w:val="24"/>
                <w:lang w:eastAsia="de-DE"/>
              </w:rPr>
              <w:t>, уредно објављеној у Службеном гласнику Зајмопримца бр. 131/2022, од 29. новембра 2022</w:t>
            </w:r>
            <w:r w:rsidRPr="00E853A5">
              <w:rPr>
                <w:rFonts w:ascii="Calibri" w:hAnsi="Calibri" w:cs="Calibri"/>
                <w:color w:val="A6A6A6" w:themeColor="background1" w:themeShade="A6"/>
                <w:spacing w:val="1"/>
                <w:sz w:val="20"/>
                <w:szCs w:val="24"/>
                <w:lang w:val="en-US" w:eastAsia="de-DE"/>
              </w:rPr>
              <w:t>.</w:t>
            </w:r>
            <w:r>
              <w:rPr>
                <w:rFonts w:ascii="Calibri" w:hAnsi="Calibri" w:cs="Calibri"/>
                <w:color w:val="A6A6A6" w:themeColor="background1" w:themeShade="A6"/>
                <w:spacing w:val="1"/>
                <w:sz w:val="20"/>
                <w:szCs w:val="24"/>
                <w:lang w:eastAsia="de-DE"/>
              </w:rPr>
              <w:t xml:space="preserve"> године.</w:t>
            </w:r>
          </w:p>
        </w:tc>
        <w:tc>
          <w:tcPr>
            <w:tcW w:w="1655" w:type="pct"/>
          </w:tcPr>
          <w:p w14:paraId="70126248"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s="Calibri"/>
                <w:b/>
                <w:bCs/>
                <w:color w:val="000000"/>
                <w:spacing w:val="1"/>
                <w:sz w:val="20"/>
                <w:szCs w:val="24"/>
                <w:lang w:val="en-US" w:eastAsia="de-DE"/>
              </w:rPr>
            </w:pPr>
          </w:p>
        </w:tc>
        <w:tc>
          <w:tcPr>
            <w:tcW w:w="827" w:type="pct"/>
          </w:tcPr>
          <w:p w14:paraId="0C51675C"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s="Calibri"/>
                <w:b/>
                <w:bCs/>
                <w:color w:val="000000"/>
                <w:spacing w:val="1"/>
                <w:sz w:val="20"/>
                <w:szCs w:val="24"/>
                <w:lang w:val="en-US" w:eastAsia="de-DE"/>
              </w:rPr>
            </w:pPr>
            <w:r w:rsidRPr="007B6B70">
              <w:rPr>
                <w:rFonts w:ascii="Calibri" w:hAnsi="Calibri" w:cs="Calibri"/>
                <w:b/>
                <w:bCs/>
                <w:color w:val="000000"/>
                <w:spacing w:val="1"/>
                <w:sz w:val="20"/>
                <w:szCs w:val="24"/>
                <w:lang w:eastAsia="de-DE"/>
              </w:rPr>
              <w:t xml:space="preserve">Показатељ резултата </w:t>
            </w:r>
            <w:r w:rsidRPr="00E853A5">
              <w:rPr>
                <w:rFonts w:ascii="Calibri" w:hAnsi="Calibri" w:cs="Calibri"/>
                <w:b/>
                <w:bCs/>
                <w:color w:val="000000"/>
                <w:spacing w:val="1"/>
                <w:sz w:val="20"/>
                <w:szCs w:val="24"/>
                <w:lang w:val="en-US" w:eastAsia="de-DE"/>
              </w:rPr>
              <w:t>#7:</w:t>
            </w:r>
          </w:p>
          <w:p w14:paraId="29F6E9FF"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szCs w:val="24"/>
                <w:lang w:val="en-US" w:eastAsia="de-DE"/>
              </w:rPr>
            </w:pPr>
            <w:r>
              <w:rPr>
                <w:rFonts w:ascii="Calibri" w:hAnsi="Calibri" w:cs="Calibri"/>
                <w:color w:val="000000"/>
                <w:spacing w:val="1"/>
                <w:sz w:val="20"/>
                <w:szCs w:val="24"/>
                <w:lang w:val="en-US" w:eastAsia="de-DE"/>
              </w:rPr>
              <w:t>(</w:t>
            </w:r>
            <w:r>
              <w:rPr>
                <w:rFonts w:ascii="Calibri" w:hAnsi="Calibri" w:cs="Calibri"/>
                <w:color w:val="000000"/>
                <w:spacing w:val="1"/>
                <w:sz w:val="20"/>
                <w:szCs w:val="24"/>
                <w:lang w:eastAsia="de-DE"/>
              </w:rPr>
              <w:t>а</w:t>
            </w:r>
            <w:r w:rsidRPr="00E853A5">
              <w:rPr>
                <w:rFonts w:ascii="Calibri" w:hAnsi="Calibri" w:cs="Calibri"/>
                <w:color w:val="000000"/>
                <w:spacing w:val="1"/>
                <w:sz w:val="20"/>
                <w:szCs w:val="24"/>
                <w:lang w:val="en-US" w:eastAsia="de-DE"/>
              </w:rPr>
              <w:t xml:space="preserve">) </w:t>
            </w:r>
            <w:r w:rsidRPr="007B6B70">
              <w:rPr>
                <w:rFonts w:ascii="Calibri" w:hAnsi="Calibri" w:cs="Calibri"/>
                <w:color w:val="000000"/>
                <w:spacing w:val="1"/>
                <w:sz w:val="20"/>
                <w:szCs w:val="24"/>
                <w:lang w:eastAsia="de-DE"/>
              </w:rPr>
              <w:t>Удео домаћинстава којима је рачун за потрошњу електричне енергије смањен у оквиру програма заштите енергетски угроженог купца</w:t>
            </w:r>
            <w:r w:rsidRPr="00E853A5">
              <w:rPr>
                <w:rFonts w:ascii="Calibri" w:hAnsi="Calibri" w:cs="Calibri"/>
                <w:color w:val="000000"/>
                <w:spacing w:val="1"/>
                <w:sz w:val="20"/>
                <w:szCs w:val="24"/>
                <w:lang w:val="en-US" w:eastAsia="de-DE"/>
              </w:rPr>
              <w:t xml:space="preserve">. </w:t>
            </w:r>
          </w:p>
          <w:p w14:paraId="007BB09C"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left"/>
              <w:rPr>
                <w:rFonts w:ascii="Calibri" w:hAnsi="Calibri" w:cs="Calibri"/>
                <w:b/>
                <w:bCs/>
                <w:color w:val="000000"/>
                <w:spacing w:val="1"/>
                <w:sz w:val="20"/>
                <w:szCs w:val="24"/>
                <w:lang w:val="en-US" w:eastAsia="de-DE"/>
              </w:rPr>
            </w:pPr>
            <w:r w:rsidRPr="00E853A5">
              <w:rPr>
                <w:rFonts w:ascii="Calibri" w:hAnsi="Calibri" w:cs="Calibri"/>
                <w:b/>
                <w:bCs/>
                <w:color w:val="000000"/>
                <w:spacing w:val="1"/>
                <w:sz w:val="20"/>
                <w:szCs w:val="24"/>
                <w:lang w:val="en-US" w:eastAsia="de-DE"/>
              </w:rPr>
              <w:t xml:space="preserve"> </w:t>
            </w:r>
          </w:p>
          <w:p w14:paraId="24330366" w14:textId="77777777" w:rsidR="002E05D2" w:rsidRPr="00E853A5" w:rsidRDefault="002E05D2" w:rsidP="00E139A1">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szCs w:val="24"/>
                <w:lang w:val="en-US" w:eastAsia="de-DE"/>
              </w:rPr>
            </w:pPr>
            <w:r>
              <w:rPr>
                <w:rFonts w:ascii="Calibri" w:hAnsi="Calibri" w:cs="Calibri"/>
                <w:color w:val="000000"/>
                <w:spacing w:val="1"/>
                <w:sz w:val="20"/>
                <w:szCs w:val="24"/>
                <w:lang w:val="en-US" w:eastAsia="de-DE"/>
              </w:rPr>
              <w:t>(</w:t>
            </w:r>
            <w:r>
              <w:rPr>
                <w:rFonts w:ascii="Calibri" w:hAnsi="Calibri" w:cs="Calibri"/>
                <w:color w:val="000000"/>
                <w:spacing w:val="1"/>
                <w:sz w:val="20"/>
                <w:szCs w:val="24"/>
                <w:lang w:eastAsia="de-DE"/>
              </w:rPr>
              <w:t>б</w:t>
            </w:r>
            <w:r w:rsidRPr="00E853A5">
              <w:rPr>
                <w:rFonts w:ascii="Calibri" w:hAnsi="Calibri" w:cs="Calibri"/>
                <w:color w:val="000000"/>
                <w:spacing w:val="1"/>
                <w:sz w:val="20"/>
                <w:szCs w:val="24"/>
                <w:lang w:val="en-US" w:eastAsia="de-DE"/>
              </w:rPr>
              <w:t xml:space="preserve">) </w:t>
            </w:r>
            <w:proofErr w:type="gramStart"/>
            <w:r w:rsidRPr="007B6B70">
              <w:rPr>
                <w:rFonts w:ascii="Calibri" w:hAnsi="Calibri" w:cs="Calibri"/>
                <w:color w:val="000000"/>
                <w:spacing w:val="1"/>
                <w:sz w:val="20"/>
                <w:szCs w:val="24"/>
                <w:lang w:eastAsia="de-DE"/>
              </w:rPr>
              <w:t>проценат</w:t>
            </w:r>
            <w:proofErr w:type="gramEnd"/>
            <w:r w:rsidRPr="007B6B70">
              <w:rPr>
                <w:rFonts w:ascii="Calibri" w:hAnsi="Calibri" w:cs="Calibri"/>
                <w:color w:val="000000"/>
                <w:spacing w:val="1"/>
                <w:sz w:val="20"/>
                <w:szCs w:val="24"/>
                <w:lang w:eastAsia="de-DE"/>
              </w:rPr>
              <w:t xml:space="preserve"> повећања просечне цене електричне енергије за потрошаче који имају право на гарантовано снабдевање по </w:t>
            </w:r>
            <w:r w:rsidRPr="007B6B70">
              <w:rPr>
                <w:rFonts w:ascii="Calibri" w:hAnsi="Calibri" w:cs="Calibri"/>
                <w:color w:val="000000"/>
                <w:spacing w:val="1"/>
                <w:sz w:val="20"/>
                <w:szCs w:val="24"/>
                <w:lang w:eastAsia="de-DE"/>
              </w:rPr>
              <w:lastRenderedPageBreak/>
              <w:t xml:space="preserve">регулисаној цени </w:t>
            </w:r>
            <w:r>
              <w:rPr>
                <w:rFonts w:ascii="Calibri" w:hAnsi="Calibri" w:cs="Calibri"/>
                <w:color w:val="000000"/>
                <w:spacing w:val="1"/>
                <w:sz w:val="20"/>
                <w:szCs w:val="24"/>
                <w:lang w:eastAsia="de-DE"/>
              </w:rPr>
              <w:t>(домаћинства и мањи потрошачи)</w:t>
            </w:r>
            <w:r w:rsidRPr="00E853A5">
              <w:rPr>
                <w:rFonts w:ascii="Calibri" w:hAnsi="Calibri" w:cs="Calibri"/>
                <w:color w:val="000000"/>
                <w:spacing w:val="1"/>
                <w:sz w:val="20"/>
                <w:szCs w:val="24"/>
                <w:lang w:val="en-US" w:eastAsia="de-DE"/>
              </w:rPr>
              <w:t>.</w:t>
            </w:r>
          </w:p>
        </w:tc>
        <w:tc>
          <w:tcPr>
            <w:tcW w:w="487" w:type="pct"/>
          </w:tcPr>
          <w:p w14:paraId="541638C5" w14:textId="77777777" w:rsidR="002E05D2" w:rsidRPr="00E853A5" w:rsidRDefault="002E05D2" w:rsidP="00E139A1">
            <w:pPr>
              <w:widowControl w:val="0"/>
              <w:tabs>
                <w:tab w:val="left" w:pos="7525"/>
              </w:tabs>
              <w:autoSpaceDE w:val="0"/>
              <w:autoSpaceDN w:val="0"/>
              <w:adjustRightInd w:val="0"/>
              <w:spacing w:after="60" w:line="240" w:lineRule="auto"/>
              <w:ind w:left="96" w:right="130"/>
              <w:jc w:val="left"/>
              <w:rPr>
                <w:rFonts w:ascii="Calibri" w:hAnsi="Calibri" w:cs="Calibri"/>
                <w:color w:val="000000"/>
                <w:sz w:val="20"/>
                <w:szCs w:val="24"/>
                <w:lang w:val="en-US" w:eastAsia="de-DE"/>
              </w:rPr>
            </w:pPr>
          </w:p>
          <w:p w14:paraId="738CC54D"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r>
              <w:rPr>
                <w:rFonts w:ascii="Calibri" w:hAnsi="Calibri" w:cs="Calibri"/>
                <w:color w:val="000000"/>
                <w:sz w:val="20"/>
                <w:szCs w:val="24"/>
                <w:lang w:eastAsia="de-DE"/>
              </w:rPr>
              <w:t>а</w:t>
            </w:r>
            <w:r>
              <w:rPr>
                <w:rFonts w:ascii="Calibri" w:hAnsi="Calibri" w:cs="Calibri"/>
                <w:color w:val="000000"/>
                <w:sz w:val="20"/>
                <w:szCs w:val="24"/>
                <w:lang w:val="en-US" w:eastAsia="de-DE"/>
              </w:rPr>
              <w:t>) 2</w:t>
            </w:r>
            <w:r>
              <w:rPr>
                <w:rFonts w:ascii="Calibri" w:hAnsi="Calibri" w:cs="Calibri"/>
                <w:color w:val="000000"/>
                <w:sz w:val="20"/>
                <w:szCs w:val="24"/>
                <w:lang w:eastAsia="de-DE"/>
              </w:rPr>
              <w:t>,</w:t>
            </w:r>
            <w:r w:rsidRPr="00E853A5">
              <w:rPr>
                <w:rFonts w:ascii="Calibri" w:hAnsi="Calibri" w:cs="Calibri"/>
                <w:color w:val="000000"/>
                <w:sz w:val="20"/>
                <w:szCs w:val="24"/>
                <w:lang w:val="en-US" w:eastAsia="de-DE"/>
              </w:rPr>
              <w:t>7% (2021</w:t>
            </w:r>
            <w:r>
              <w:rPr>
                <w:rFonts w:ascii="Calibri" w:hAnsi="Calibri" w:cs="Calibri"/>
                <w:color w:val="000000"/>
                <w:sz w:val="20"/>
                <w:szCs w:val="24"/>
                <w:lang w:eastAsia="de-DE"/>
              </w:rPr>
              <w:t>. год.</w:t>
            </w:r>
            <w:r w:rsidRPr="00E853A5">
              <w:rPr>
                <w:rFonts w:ascii="Calibri" w:hAnsi="Calibri" w:cs="Calibri"/>
                <w:color w:val="000000"/>
                <w:sz w:val="20"/>
                <w:szCs w:val="24"/>
                <w:lang w:val="en-US" w:eastAsia="de-DE"/>
              </w:rPr>
              <w:t>)</w:t>
            </w:r>
          </w:p>
          <w:p w14:paraId="7A7A1A7F"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39578056" w14:textId="77777777" w:rsidR="002E05D2" w:rsidRPr="00E853A5" w:rsidRDefault="002E05D2" w:rsidP="00E139A1">
            <w:pPr>
              <w:widowControl w:val="0"/>
              <w:tabs>
                <w:tab w:val="left" w:pos="7525"/>
              </w:tabs>
              <w:autoSpaceDE w:val="0"/>
              <w:autoSpaceDN w:val="0"/>
              <w:adjustRightInd w:val="0"/>
              <w:spacing w:after="60" w:line="240" w:lineRule="auto"/>
              <w:ind w:left="96" w:right="130"/>
              <w:jc w:val="left"/>
              <w:rPr>
                <w:rFonts w:ascii="Calibri" w:hAnsi="Calibri" w:cs="Calibri"/>
                <w:color w:val="000000"/>
                <w:sz w:val="20"/>
                <w:szCs w:val="24"/>
                <w:lang w:val="en-US" w:eastAsia="de-DE"/>
              </w:rPr>
            </w:pPr>
          </w:p>
          <w:p w14:paraId="6CE32301" w14:textId="77777777" w:rsidR="002E05D2" w:rsidRPr="00E853A5" w:rsidRDefault="002E05D2" w:rsidP="00E139A1">
            <w:pPr>
              <w:widowControl w:val="0"/>
              <w:tabs>
                <w:tab w:val="left" w:pos="7525"/>
              </w:tabs>
              <w:autoSpaceDE w:val="0"/>
              <w:autoSpaceDN w:val="0"/>
              <w:adjustRightInd w:val="0"/>
              <w:spacing w:line="240" w:lineRule="auto"/>
              <w:ind w:left="96" w:right="130"/>
              <w:jc w:val="left"/>
              <w:rPr>
                <w:rFonts w:ascii="Calibri" w:hAnsi="Calibri" w:cs="Calibri"/>
                <w:color w:val="000000"/>
                <w:sz w:val="20"/>
                <w:szCs w:val="24"/>
                <w:lang w:val="en-US" w:eastAsia="de-DE"/>
              </w:rPr>
            </w:pPr>
          </w:p>
          <w:p w14:paraId="60C2CD4E"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p>
          <w:p w14:paraId="2C4B1190"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p>
          <w:p w14:paraId="56ED8E30" w14:textId="77777777" w:rsidR="002E05D2" w:rsidRPr="00E853A5" w:rsidRDefault="002E05D2" w:rsidP="00E139A1">
            <w:pPr>
              <w:widowControl w:val="0"/>
              <w:tabs>
                <w:tab w:val="left" w:pos="7525"/>
              </w:tabs>
              <w:autoSpaceDE w:val="0"/>
              <w:autoSpaceDN w:val="0"/>
              <w:adjustRightInd w:val="0"/>
              <w:spacing w:line="240" w:lineRule="auto"/>
              <w:ind w:left="94" w:right="130"/>
              <w:jc w:val="left"/>
              <w:rPr>
                <w:rFonts w:ascii="Calibri" w:hAnsi="Calibri" w:cs="Calibri"/>
                <w:color w:val="000000"/>
                <w:sz w:val="20"/>
                <w:szCs w:val="24"/>
                <w:lang w:val="en-US" w:eastAsia="de-DE"/>
              </w:rPr>
            </w:pPr>
            <w:r>
              <w:rPr>
                <w:rFonts w:ascii="Calibri" w:hAnsi="Calibri" w:cs="Calibri"/>
                <w:color w:val="000000"/>
                <w:sz w:val="20"/>
                <w:szCs w:val="24"/>
                <w:lang w:eastAsia="de-DE"/>
              </w:rPr>
              <w:t>б</w:t>
            </w:r>
            <w:r w:rsidRPr="00E853A5">
              <w:rPr>
                <w:rFonts w:ascii="Calibri" w:hAnsi="Calibri" w:cs="Calibri"/>
                <w:color w:val="000000"/>
                <w:sz w:val="20"/>
                <w:szCs w:val="24"/>
                <w:lang w:val="en-US" w:eastAsia="de-DE"/>
              </w:rPr>
              <w:t>)</w:t>
            </w:r>
            <w:r>
              <w:rPr>
                <w:rFonts w:ascii="Calibri" w:hAnsi="Calibri" w:cs="Calibri"/>
                <w:color w:val="000000"/>
                <w:sz w:val="20"/>
                <w:szCs w:val="24"/>
                <w:lang w:val="en-US" w:eastAsia="de-DE"/>
              </w:rPr>
              <w:t xml:space="preserve"> 3</w:t>
            </w:r>
            <w:r>
              <w:rPr>
                <w:rFonts w:ascii="Calibri" w:hAnsi="Calibri" w:cs="Calibri"/>
                <w:color w:val="000000"/>
                <w:sz w:val="20"/>
                <w:szCs w:val="24"/>
                <w:lang w:eastAsia="de-DE"/>
              </w:rPr>
              <w:t>,</w:t>
            </w:r>
            <w:r w:rsidRPr="00E853A5">
              <w:rPr>
                <w:rFonts w:ascii="Calibri" w:hAnsi="Calibri" w:cs="Calibri"/>
                <w:color w:val="000000"/>
                <w:sz w:val="20"/>
                <w:szCs w:val="24"/>
                <w:lang w:val="en-US" w:eastAsia="de-DE"/>
              </w:rPr>
              <w:t>4% (2021</w:t>
            </w:r>
            <w:r>
              <w:rPr>
                <w:rFonts w:ascii="Calibri" w:hAnsi="Calibri" w:cs="Calibri"/>
                <w:color w:val="000000"/>
                <w:sz w:val="20"/>
                <w:szCs w:val="24"/>
                <w:lang w:eastAsia="de-DE"/>
              </w:rPr>
              <w:t>. год.</w:t>
            </w:r>
            <w:r w:rsidRPr="00E853A5">
              <w:rPr>
                <w:rFonts w:ascii="Calibri" w:hAnsi="Calibri" w:cs="Calibri"/>
                <w:color w:val="000000"/>
                <w:sz w:val="20"/>
                <w:szCs w:val="24"/>
                <w:lang w:val="en-US" w:eastAsia="de-DE"/>
              </w:rPr>
              <w:t>)</w:t>
            </w:r>
          </w:p>
        </w:tc>
        <w:tc>
          <w:tcPr>
            <w:tcW w:w="621" w:type="pct"/>
          </w:tcPr>
          <w:p w14:paraId="7274AF36" w14:textId="77777777" w:rsidR="002E05D2" w:rsidRPr="00E853A5" w:rsidRDefault="002E05D2" w:rsidP="00E139A1">
            <w:pPr>
              <w:widowControl w:val="0"/>
              <w:tabs>
                <w:tab w:val="left" w:pos="7525"/>
              </w:tabs>
              <w:autoSpaceDE w:val="0"/>
              <w:autoSpaceDN w:val="0"/>
              <w:adjustRightInd w:val="0"/>
              <w:spacing w:after="60" w:line="240" w:lineRule="auto"/>
              <w:ind w:left="96" w:right="130"/>
              <w:jc w:val="left"/>
              <w:rPr>
                <w:rFonts w:ascii="Calibri" w:hAnsi="Calibri" w:cs="Calibri"/>
                <w:color w:val="000000"/>
                <w:sz w:val="20"/>
                <w:szCs w:val="24"/>
                <w:lang w:val="en-US" w:eastAsia="de-DE"/>
              </w:rPr>
            </w:pPr>
          </w:p>
          <w:p w14:paraId="01729A6A"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r>
              <w:rPr>
                <w:rFonts w:ascii="Calibri" w:hAnsi="Calibri" w:cs="Calibri"/>
                <w:color w:val="000000"/>
                <w:sz w:val="20"/>
                <w:szCs w:val="24"/>
                <w:lang w:eastAsia="de-DE"/>
              </w:rPr>
              <w:t>а</w:t>
            </w:r>
            <w:r w:rsidRPr="00E853A5">
              <w:rPr>
                <w:rFonts w:ascii="Calibri" w:hAnsi="Calibri" w:cs="Calibri"/>
                <w:color w:val="000000"/>
                <w:sz w:val="20"/>
                <w:szCs w:val="24"/>
                <w:lang w:val="en-US" w:eastAsia="de-DE"/>
              </w:rPr>
              <w:t>)</w:t>
            </w:r>
            <w:r>
              <w:rPr>
                <w:rFonts w:ascii="Calibri" w:hAnsi="Calibri" w:cs="Calibri"/>
                <w:color w:val="000000"/>
                <w:sz w:val="20"/>
                <w:szCs w:val="24"/>
                <w:lang w:val="en-US" w:eastAsia="de-DE"/>
              </w:rPr>
              <w:t xml:space="preserve"> 6</w:t>
            </w:r>
            <w:r>
              <w:rPr>
                <w:rFonts w:ascii="Calibri" w:hAnsi="Calibri" w:cs="Calibri"/>
                <w:color w:val="000000"/>
                <w:sz w:val="20"/>
                <w:szCs w:val="24"/>
                <w:lang w:eastAsia="de-DE"/>
              </w:rPr>
              <w:t>,</w:t>
            </w:r>
            <w:r w:rsidRPr="00E853A5">
              <w:rPr>
                <w:rFonts w:ascii="Calibri" w:hAnsi="Calibri" w:cs="Calibri"/>
                <w:color w:val="000000"/>
                <w:sz w:val="20"/>
                <w:szCs w:val="24"/>
                <w:lang w:val="en-US" w:eastAsia="de-DE"/>
              </w:rPr>
              <w:t>4% (2025</w:t>
            </w:r>
            <w:r>
              <w:rPr>
                <w:rFonts w:ascii="Calibri" w:hAnsi="Calibri" w:cs="Calibri"/>
                <w:color w:val="000000"/>
                <w:sz w:val="20"/>
                <w:szCs w:val="24"/>
                <w:lang w:eastAsia="de-DE"/>
              </w:rPr>
              <w:t>. год.</w:t>
            </w:r>
            <w:r w:rsidRPr="00E853A5">
              <w:rPr>
                <w:rFonts w:ascii="Calibri" w:hAnsi="Calibri" w:cs="Calibri"/>
                <w:color w:val="000000"/>
                <w:sz w:val="20"/>
                <w:szCs w:val="24"/>
                <w:lang w:val="en-US" w:eastAsia="de-DE"/>
              </w:rPr>
              <w:t>)</w:t>
            </w:r>
          </w:p>
          <w:p w14:paraId="249A8849"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p>
          <w:p w14:paraId="576B1FB4"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p>
          <w:p w14:paraId="43AC10CC"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p>
          <w:p w14:paraId="3B0D4085" w14:textId="77777777" w:rsidR="002E05D2" w:rsidRPr="00E853A5" w:rsidRDefault="002E05D2" w:rsidP="00E139A1">
            <w:pPr>
              <w:widowControl w:val="0"/>
              <w:tabs>
                <w:tab w:val="left" w:pos="7525"/>
              </w:tabs>
              <w:autoSpaceDE w:val="0"/>
              <w:autoSpaceDN w:val="0"/>
              <w:adjustRightInd w:val="0"/>
              <w:spacing w:after="60" w:line="240" w:lineRule="auto"/>
              <w:ind w:right="130"/>
              <w:jc w:val="left"/>
              <w:rPr>
                <w:rFonts w:ascii="Calibri" w:hAnsi="Calibri" w:cs="Calibri"/>
                <w:color w:val="000000"/>
                <w:sz w:val="20"/>
                <w:szCs w:val="24"/>
                <w:lang w:val="en-US" w:eastAsia="de-DE"/>
              </w:rPr>
            </w:pPr>
          </w:p>
          <w:p w14:paraId="06710310"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p>
          <w:p w14:paraId="388F40FF" w14:textId="77777777" w:rsidR="002E05D2" w:rsidRPr="00E853A5" w:rsidRDefault="002E05D2" w:rsidP="00E139A1">
            <w:pPr>
              <w:widowControl w:val="0"/>
              <w:tabs>
                <w:tab w:val="left" w:pos="7525"/>
              </w:tabs>
              <w:autoSpaceDE w:val="0"/>
              <w:autoSpaceDN w:val="0"/>
              <w:adjustRightInd w:val="0"/>
              <w:spacing w:after="60" w:line="240" w:lineRule="auto"/>
              <w:ind w:right="130"/>
              <w:jc w:val="left"/>
              <w:rPr>
                <w:rFonts w:ascii="Calibri" w:hAnsi="Calibri" w:cs="Calibri"/>
                <w:color w:val="000000"/>
                <w:sz w:val="20"/>
                <w:szCs w:val="24"/>
                <w:lang w:val="en-US" w:eastAsia="de-DE"/>
              </w:rPr>
            </w:pPr>
          </w:p>
          <w:p w14:paraId="6ABD5BB6"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cs="Calibri"/>
                <w:color w:val="000000"/>
                <w:sz w:val="20"/>
                <w:szCs w:val="24"/>
                <w:lang w:val="en-US" w:eastAsia="de-DE"/>
              </w:rPr>
            </w:pPr>
            <w:r>
              <w:rPr>
                <w:rFonts w:ascii="Calibri" w:hAnsi="Calibri" w:cs="Calibri"/>
                <w:color w:val="000000"/>
                <w:sz w:val="20"/>
                <w:szCs w:val="24"/>
                <w:lang w:eastAsia="de-DE"/>
              </w:rPr>
              <w:t>б</w:t>
            </w:r>
            <w:r w:rsidRPr="00E853A5">
              <w:rPr>
                <w:rFonts w:ascii="Calibri" w:hAnsi="Calibri" w:cs="Calibri"/>
                <w:color w:val="000000"/>
                <w:sz w:val="20"/>
                <w:szCs w:val="24"/>
                <w:lang w:val="en-US" w:eastAsia="de-DE"/>
              </w:rPr>
              <w:t>) 15% (2025</w:t>
            </w:r>
            <w:r>
              <w:rPr>
                <w:rFonts w:ascii="Calibri" w:hAnsi="Calibri" w:cs="Calibri"/>
                <w:color w:val="000000"/>
                <w:sz w:val="20"/>
                <w:szCs w:val="24"/>
                <w:lang w:eastAsia="de-DE"/>
              </w:rPr>
              <w:t>. год.</w:t>
            </w:r>
            <w:r w:rsidRPr="00E853A5">
              <w:rPr>
                <w:rFonts w:ascii="Calibri" w:hAnsi="Calibri" w:cs="Calibri"/>
                <w:color w:val="000000"/>
                <w:sz w:val="20"/>
                <w:szCs w:val="24"/>
                <w:lang w:val="en-US" w:eastAsia="de-DE"/>
              </w:rPr>
              <w:t>)</w:t>
            </w:r>
          </w:p>
        </w:tc>
      </w:tr>
      <w:tr w:rsidR="002E05D2" w:rsidRPr="00E853A5" w14:paraId="4E041C79" w14:textId="77777777" w:rsidTr="00E139A1">
        <w:trPr>
          <w:trHeight w:val="576"/>
        </w:trPr>
        <w:tc>
          <w:tcPr>
            <w:tcW w:w="5000" w:type="pct"/>
            <w:gridSpan w:val="5"/>
            <w:shd w:val="clear" w:color="auto" w:fill="F2F2F2"/>
            <w:vAlign w:val="center"/>
          </w:tcPr>
          <w:p w14:paraId="732ADA42" w14:textId="77777777" w:rsidR="002E05D2" w:rsidRPr="00E853A5" w:rsidRDefault="002E05D2" w:rsidP="00E139A1">
            <w:pPr>
              <w:widowControl w:val="0"/>
              <w:tabs>
                <w:tab w:val="left" w:pos="7525"/>
              </w:tabs>
              <w:autoSpaceDE w:val="0"/>
              <w:autoSpaceDN w:val="0"/>
              <w:adjustRightInd w:val="0"/>
              <w:spacing w:after="60" w:line="240" w:lineRule="auto"/>
              <w:ind w:left="101" w:right="130"/>
              <w:jc w:val="center"/>
              <w:rPr>
                <w:rFonts w:ascii="Calibri" w:hAnsi="Calibri"/>
                <w:color w:val="000000"/>
                <w:sz w:val="18"/>
                <w:szCs w:val="18"/>
                <w:lang w:val="en-US" w:eastAsia="de-DE"/>
              </w:rPr>
            </w:pPr>
            <w:r w:rsidRPr="007602AB">
              <w:rPr>
                <w:rFonts w:ascii="Calibri" w:hAnsi="Calibri"/>
                <w:b/>
                <w:bCs/>
                <w:i/>
                <w:iCs/>
                <w:sz w:val="20"/>
                <w:szCs w:val="24"/>
                <w:lang w:eastAsia="de-DE"/>
              </w:rPr>
              <w:t>Стуб III – Развојни циљ Програма Ц: Ојачавање правног оквира за ублажавање утицаја ГХГ и управљање загађењем</w:t>
            </w:r>
          </w:p>
        </w:tc>
      </w:tr>
      <w:tr w:rsidR="002E05D2" w:rsidRPr="00E853A5" w14:paraId="5BD586A7" w14:textId="77777777" w:rsidTr="00E139A1">
        <w:trPr>
          <w:trHeight w:val="2853"/>
        </w:trPr>
        <w:tc>
          <w:tcPr>
            <w:tcW w:w="1410" w:type="pct"/>
          </w:tcPr>
          <w:p w14:paraId="0EC52999" w14:textId="77777777" w:rsidR="002E05D2" w:rsidRPr="00A635B3" w:rsidRDefault="002E05D2" w:rsidP="00E139A1">
            <w:pPr>
              <w:widowControl w:val="0"/>
              <w:tabs>
                <w:tab w:val="left" w:pos="7525"/>
              </w:tabs>
              <w:autoSpaceDE w:val="0"/>
              <w:autoSpaceDN w:val="0"/>
              <w:adjustRightInd w:val="0"/>
              <w:spacing w:after="60" w:line="240" w:lineRule="auto"/>
              <w:ind w:left="102" w:right="130"/>
              <w:rPr>
                <w:rFonts w:ascii="Calibri" w:hAnsi="Calibri"/>
                <w:b/>
                <w:color w:val="A6A6A6" w:themeColor="background1" w:themeShade="A6"/>
                <w:spacing w:val="1"/>
                <w:sz w:val="20"/>
                <w:szCs w:val="24"/>
                <w:lang w:eastAsia="de-DE"/>
              </w:rPr>
            </w:pPr>
            <w:r w:rsidRPr="00BC25B5">
              <w:rPr>
                <w:rFonts w:ascii="Calibri" w:hAnsi="Calibri"/>
                <w:b/>
                <w:bCs/>
                <w:color w:val="A6A6A6" w:themeColor="background1" w:themeShade="A6"/>
                <w:spacing w:val="1"/>
                <w:sz w:val="20"/>
                <w:szCs w:val="24"/>
                <w:lang w:eastAsia="de-DE"/>
              </w:rPr>
              <w:t>Претходна активност #8:</w:t>
            </w:r>
            <w:r w:rsidRPr="00BC25B5">
              <w:rPr>
                <w:rFonts w:ascii="Calibri" w:hAnsi="Calibri"/>
                <w:b/>
                <w:color w:val="A6A6A6" w:themeColor="background1" w:themeShade="A6"/>
                <w:spacing w:val="1"/>
                <w:sz w:val="20"/>
                <w:szCs w:val="24"/>
                <w:lang w:eastAsia="de-DE"/>
              </w:rPr>
              <w:t xml:space="preserve"> </w:t>
            </w:r>
            <w:r w:rsidRPr="00BC25B5">
              <w:rPr>
                <w:rFonts w:ascii="Calibri" w:hAnsi="Calibri"/>
                <w:color w:val="A6A6A6" w:themeColor="background1" w:themeShade="A6"/>
                <w:spacing w:val="1"/>
                <w:sz w:val="20"/>
                <w:szCs w:val="24"/>
                <w:lang w:eastAsia="de-DE"/>
              </w:rPr>
              <w:t>Зајмопримац је увео систем праћења, извештавања и верификације за индустријска постројења у циљу усклађивања са Системом трговине емисијама ЕУ што је документовано (i) Уредбом о врстама активности и гасовима са ефектом стаклене баште за које се прибавља дозвола за емисију (Уредба 05 бр. 110-817/2022), уредно објављеној у Службеном гласнику Зајмопримца бр. 13/2022, од 4. фебруара 2022</w:t>
            </w:r>
            <w:r>
              <w:rPr>
                <w:rFonts w:ascii="Calibri" w:hAnsi="Calibri"/>
                <w:color w:val="A6A6A6" w:themeColor="background1" w:themeShade="A6"/>
                <w:spacing w:val="1"/>
                <w:sz w:val="20"/>
                <w:szCs w:val="24"/>
                <w:lang w:eastAsia="de-DE"/>
              </w:rPr>
              <w:t>. године</w:t>
            </w:r>
            <w:r w:rsidRPr="00BC25B5">
              <w:rPr>
                <w:rFonts w:ascii="Calibri" w:hAnsi="Calibri"/>
                <w:color w:val="A6A6A6" w:themeColor="background1" w:themeShade="A6"/>
                <w:spacing w:val="1"/>
                <w:sz w:val="20"/>
                <w:szCs w:val="24"/>
                <w:lang w:eastAsia="de-DE"/>
              </w:rPr>
              <w:t>; и (ii) Правилником о верификацији и акредитацији верификатора извештаја о емисијама гасова са ефектом стаклене баште (Правилник број:110-00-00057/2021-04), уредно објављеним у Службеном гласнику Зајмопримца бр. 107/2021, од 12. новембра 2021</w:t>
            </w:r>
            <w:r w:rsidRPr="00E853A5">
              <w:rPr>
                <w:rFonts w:ascii="Calibri" w:hAnsi="Calibri"/>
                <w:bCs/>
                <w:color w:val="A6A6A6" w:themeColor="background1" w:themeShade="A6"/>
                <w:spacing w:val="1"/>
                <w:sz w:val="20"/>
                <w:szCs w:val="24"/>
                <w:lang w:val="en-US" w:eastAsia="de-DE"/>
              </w:rPr>
              <w:t>.</w:t>
            </w:r>
            <w:r>
              <w:rPr>
                <w:rFonts w:ascii="Calibri" w:hAnsi="Calibri"/>
                <w:bCs/>
                <w:color w:val="A6A6A6" w:themeColor="background1" w:themeShade="A6"/>
                <w:spacing w:val="1"/>
                <w:sz w:val="20"/>
                <w:szCs w:val="24"/>
                <w:lang w:eastAsia="de-DE"/>
              </w:rPr>
              <w:t xml:space="preserve"> године.</w:t>
            </w:r>
          </w:p>
        </w:tc>
        <w:tc>
          <w:tcPr>
            <w:tcW w:w="1655" w:type="pct"/>
          </w:tcPr>
          <w:p w14:paraId="3CD98BAE" w14:textId="17336C79" w:rsidR="002E05D2" w:rsidRPr="00A635B3" w:rsidRDefault="002E05D2" w:rsidP="00E139A1">
            <w:pPr>
              <w:widowControl w:val="0"/>
              <w:tabs>
                <w:tab w:val="left" w:pos="7525"/>
              </w:tabs>
              <w:autoSpaceDE w:val="0"/>
              <w:autoSpaceDN w:val="0"/>
              <w:adjustRightInd w:val="0"/>
              <w:spacing w:after="60" w:line="240" w:lineRule="auto"/>
              <w:ind w:left="101" w:right="130"/>
              <w:rPr>
                <w:rFonts w:ascii="Calibri" w:hAnsi="Calibri"/>
                <w:color w:val="000000"/>
                <w:spacing w:val="1"/>
                <w:sz w:val="20"/>
                <w:szCs w:val="24"/>
                <w:lang w:eastAsia="de-DE"/>
              </w:rPr>
            </w:pPr>
            <w:r w:rsidRPr="00BC25B5">
              <w:rPr>
                <w:rFonts w:ascii="Calibri" w:hAnsi="Calibri"/>
                <w:b/>
                <w:bCs/>
                <w:color w:val="000000"/>
                <w:spacing w:val="1"/>
                <w:sz w:val="20"/>
                <w:szCs w:val="24"/>
                <w:lang w:eastAsia="de-DE"/>
              </w:rPr>
              <w:t xml:space="preserve">Претходна активност </w:t>
            </w:r>
            <w:r w:rsidRPr="00E853A5">
              <w:rPr>
                <w:rFonts w:ascii="Calibri" w:hAnsi="Calibri"/>
                <w:b/>
                <w:color w:val="000000"/>
                <w:spacing w:val="1"/>
                <w:sz w:val="20"/>
                <w:szCs w:val="24"/>
                <w:lang w:val="en-US" w:eastAsia="de-DE"/>
              </w:rPr>
              <w:t>#6:</w:t>
            </w:r>
            <w:r w:rsidRPr="00E853A5">
              <w:rPr>
                <w:rFonts w:ascii="Calibri" w:eastAsia="MS Mincho" w:hAnsi="Calibri" w:cs="Arial"/>
                <w:color w:val="000000"/>
                <w:spacing w:val="1"/>
                <w:sz w:val="20"/>
                <w:szCs w:val="24"/>
                <w:lang w:val="en-US" w:eastAsia="de-DE"/>
              </w:rPr>
              <w:t xml:space="preserve">  </w:t>
            </w:r>
            <w:r w:rsidRPr="00BC25B5">
              <w:rPr>
                <w:rFonts w:ascii="Calibri" w:eastAsia="Calibri" w:hAnsi="Calibri" w:cs="Calibri"/>
                <w:color w:val="000000"/>
                <w:sz w:val="20"/>
                <w:szCs w:val="24"/>
                <w:lang w:eastAsia="de-DE"/>
              </w:rPr>
              <w:t>Зајмопримац је створио правни и институционални амбијент за јачање праћења и извештавања о емисијама ГХГ у целој привреди, о чему сведочи: 1) Правилник о садржини Националног инвентара гасова са ефектом стаклене баште , објављен у Службеном гласнику Зајмопримца број 55/2023 од 7. јула 2023. године; 2) Уредбом о врстама података, органима и организацијама које достављају податке, објављеној у „Службеном гласнику Зајмопримца“ број 43/2023 од 05.</w:t>
            </w:r>
            <w:r w:rsidR="0016321C">
              <w:rPr>
                <w:rFonts w:ascii="Calibri" w:eastAsia="Calibri" w:hAnsi="Calibri" w:cs="Calibri"/>
                <w:color w:val="000000"/>
                <w:sz w:val="20"/>
                <w:szCs w:val="24"/>
                <w:lang w:eastAsia="de-DE"/>
              </w:rPr>
              <w:t xml:space="preserve"> маја </w:t>
            </w:r>
            <w:r w:rsidRPr="00BC25B5">
              <w:rPr>
                <w:rFonts w:ascii="Calibri" w:eastAsia="Calibri" w:hAnsi="Calibri" w:cs="Calibri"/>
                <w:color w:val="000000"/>
                <w:sz w:val="20"/>
                <w:szCs w:val="24"/>
                <w:lang w:eastAsia="de-DE"/>
              </w:rPr>
              <w:t>2023.</w:t>
            </w:r>
            <w:r>
              <w:rPr>
                <w:rFonts w:ascii="Calibri" w:eastAsia="Calibri" w:hAnsi="Calibri" w:cs="Calibri"/>
                <w:color w:val="000000"/>
                <w:sz w:val="20"/>
                <w:szCs w:val="24"/>
                <w:lang w:eastAsia="de-DE"/>
              </w:rPr>
              <w:t xml:space="preserve"> године;</w:t>
            </w:r>
            <w:r w:rsidRPr="00BC25B5">
              <w:rPr>
                <w:rFonts w:ascii="Calibri" w:eastAsia="Calibri" w:hAnsi="Calibri" w:cs="Calibri"/>
                <w:color w:val="000000"/>
                <w:sz w:val="20"/>
                <w:szCs w:val="24"/>
                <w:lang w:eastAsia="de-DE"/>
              </w:rPr>
              <w:t xml:space="preserve"> 3) Правилник о мониторингу и извештавању о емисијама гасова са ефектом стаклене баште ГХГ који је омогућио операционализацију националне МРВ ИТ платформе као и система издавања дозвола за ГХГ (објављен у Службеном гласнику Зајмопримца бр. 118/2023 од 28. децембра 2023. године); и 4) доношење и објављивање првог Националног инвентара емисија гасова са ефектом стаклене баште, што је утврђено Одлуком Владе </w:t>
            </w:r>
            <w:r w:rsidR="0000272A">
              <w:rPr>
                <w:rFonts w:ascii="Calibri" w:eastAsia="Calibri" w:hAnsi="Calibri" w:cs="Calibri"/>
                <w:color w:val="000000"/>
                <w:sz w:val="20"/>
                <w:szCs w:val="24"/>
                <w:lang w:eastAsia="de-DE"/>
              </w:rPr>
              <w:t xml:space="preserve">05 </w:t>
            </w:r>
            <w:r w:rsidRPr="00BC25B5">
              <w:rPr>
                <w:rFonts w:ascii="Calibri" w:eastAsia="Calibri" w:hAnsi="Calibri" w:cs="Calibri"/>
                <w:color w:val="000000"/>
                <w:sz w:val="20"/>
                <w:szCs w:val="24"/>
                <w:lang w:eastAsia="de-DE"/>
              </w:rPr>
              <w:t>бр. 353-11715/2024-2 од 05.</w:t>
            </w:r>
            <w:r w:rsidR="0016321C" w:rsidRPr="00BC25B5">
              <w:rPr>
                <w:rFonts w:ascii="Calibri" w:eastAsia="Calibri" w:hAnsi="Calibri" w:cs="Calibri"/>
                <w:color w:val="000000"/>
                <w:sz w:val="20"/>
                <w:szCs w:val="24"/>
                <w:lang w:eastAsia="de-DE"/>
              </w:rPr>
              <w:t xml:space="preserve"> децембра </w:t>
            </w:r>
            <w:r w:rsidRPr="00BC25B5">
              <w:rPr>
                <w:rFonts w:ascii="Calibri" w:eastAsia="Calibri" w:hAnsi="Calibri" w:cs="Calibri"/>
                <w:color w:val="000000"/>
                <w:sz w:val="20"/>
                <w:szCs w:val="24"/>
                <w:lang w:eastAsia="de-DE"/>
              </w:rPr>
              <w:t>2024</w:t>
            </w:r>
            <w:r w:rsidRPr="00E853A5">
              <w:rPr>
                <w:rFonts w:ascii="Calibri" w:eastAsia="Calibri" w:hAnsi="Calibri" w:cs="Calibri"/>
                <w:color w:val="000000"/>
                <w:sz w:val="20"/>
                <w:szCs w:val="24"/>
                <w:lang w:val="en-US" w:eastAsia="de-DE"/>
              </w:rPr>
              <w:t>.</w:t>
            </w:r>
            <w:r>
              <w:rPr>
                <w:rFonts w:ascii="Calibri" w:eastAsia="Calibri" w:hAnsi="Calibri" w:cs="Calibri"/>
                <w:color w:val="000000"/>
                <w:sz w:val="20"/>
                <w:szCs w:val="24"/>
                <w:lang w:eastAsia="de-DE"/>
              </w:rPr>
              <w:t xml:space="preserve"> године.</w:t>
            </w:r>
          </w:p>
        </w:tc>
        <w:tc>
          <w:tcPr>
            <w:tcW w:w="827" w:type="pct"/>
          </w:tcPr>
          <w:p w14:paraId="00D0556D" w14:textId="77777777" w:rsidR="002E05D2" w:rsidRPr="00E853A5" w:rsidRDefault="002E05D2" w:rsidP="00E139A1">
            <w:pPr>
              <w:spacing w:line="256" w:lineRule="auto"/>
              <w:rPr>
                <w:rFonts w:asciiTheme="minorHAnsi" w:eastAsia="Calibri" w:hAnsiTheme="minorHAnsi" w:cstheme="minorHAnsi"/>
                <w:b/>
                <w:bCs/>
                <w:color w:val="000000" w:themeColor="text1"/>
                <w:sz w:val="20"/>
                <w:szCs w:val="24"/>
                <w:lang w:val="en-US" w:eastAsia="de-DE"/>
              </w:rPr>
            </w:pPr>
            <w:r w:rsidRPr="00605B06">
              <w:rPr>
                <w:rFonts w:asciiTheme="minorHAnsi" w:eastAsia="Calibri" w:hAnsiTheme="minorHAnsi" w:cstheme="minorHAnsi"/>
                <w:b/>
                <w:bCs/>
                <w:color w:val="000000" w:themeColor="text1"/>
                <w:sz w:val="20"/>
                <w:szCs w:val="24"/>
                <w:lang w:eastAsia="de-DE"/>
              </w:rPr>
              <w:t xml:space="preserve">Показатељ резултата </w:t>
            </w:r>
            <w:r w:rsidRPr="00E853A5">
              <w:rPr>
                <w:rFonts w:asciiTheme="minorHAnsi" w:eastAsia="Calibri" w:hAnsiTheme="minorHAnsi" w:cstheme="minorHAnsi"/>
                <w:b/>
                <w:bCs/>
                <w:color w:val="000000" w:themeColor="text1"/>
                <w:sz w:val="20"/>
                <w:szCs w:val="24"/>
                <w:lang w:val="en-US" w:eastAsia="de-DE"/>
              </w:rPr>
              <w:t xml:space="preserve">#8: </w:t>
            </w:r>
          </w:p>
          <w:p w14:paraId="5369E773" w14:textId="77777777" w:rsidR="002E05D2" w:rsidRPr="00E853A5" w:rsidRDefault="002E05D2" w:rsidP="00E139A1">
            <w:pPr>
              <w:spacing w:after="60" w:line="256" w:lineRule="auto"/>
              <w:ind w:right="90"/>
              <w:rPr>
                <w:rFonts w:asciiTheme="minorHAnsi" w:eastAsiaTheme="minorHAnsi" w:hAnsiTheme="minorHAnsi" w:cstheme="minorHAnsi"/>
                <w:sz w:val="20"/>
                <w:szCs w:val="24"/>
                <w:lang w:val="en-US" w:eastAsia="de-DE"/>
              </w:rPr>
            </w:pPr>
            <w:r>
              <w:rPr>
                <w:rFonts w:asciiTheme="minorHAnsi" w:eastAsia="Calibri" w:hAnsiTheme="minorHAnsi" w:cstheme="minorHAnsi"/>
                <w:color w:val="000000" w:themeColor="text1"/>
                <w:sz w:val="20"/>
                <w:szCs w:val="24"/>
                <w:lang w:eastAsia="de-DE"/>
              </w:rPr>
              <w:t>а</w:t>
            </w:r>
            <w:r w:rsidRPr="00E853A5">
              <w:rPr>
                <w:rFonts w:asciiTheme="minorHAnsi" w:eastAsia="Calibri" w:hAnsiTheme="minorHAnsi" w:cstheme="minorHAnsi"/>
                <w:color w:val="000000" w:themeColor="text1"/>
                <w:sz w:val="20"/>
                <w:szCs w:val="24"/>
                <w:lang w:val="en-US" w:eastAsia="de-DE"/>
              </w:rPr>
              <w:t xml:space="preserve">) </w:t>
            </w:r>
            <w:r w:rsidRPr="00F47B27">
              <w:rPr>
                <w:rFonts w:asciiTheme="minorHAnsi" w:eastAsia="Calibri" w:hAnsiTheme="minorHAnsi" w:cstheme="minorHAnsi"/>
                <w:color w:val="000000" w:themeColor="text1"/>
                <w:sz w:val="20"/>
                <w:szCs w:val="24"/>
                <w:lang w:eastAsia="de-DE"/>
              </w:rPr>
              <w:t>Проценат ГХГ дозвола издатих у односу на број поднетих захтева од стране оператера</w:t>
            </w:r>
            <w:r w:rsidRPr="00E853A5">
              <w:rPr>
                <w:rFonts w:asciiTheme="minorHAnsi" w:eastAsia="Calibri" w:hAnsiTheme="minorHAnsi" w:cstheme="minorHAnsi"/>
                <w:color w:val="000000" w:themeColor="text1"/>
                <w:sz w:val="20"/>
                <w:szCs w:val="24"/>
                <w:lang w:val="en-US" w:eastAsia="de-DE"/>
              </w:rPr>
              <w:t>.</w:t>
            </w:r>
          </w:p>
          <w:p w14:paraId="20E1111B" w14:textId="77777777" w:rsidR="002E05D2" w:rsidRPr="00E853A5" w:rsidRDefault="002E05D2" w:rsidP="00E139A1">
            <w:pPr>
              <w:spacing w:after="60" w:line="256" w:lineRule="auto"/>
              <w:rPr>
                <w:rFonts w:asciiTheme="minorHAnsi" w:hAnsiTheme="minorHAnsi" w:cstheme="minorHAnsi"/>
                <w:sz w:val="20"/>
                <w:szCs w:val="24"/>
                <w:lang w:val="en-US" w:eastAsia="de-DE"/>
              </w:rPr>
            </w:pPr>
            <w:r w:rsidRPr="00E853A5">
              <w:rPr>
                <w:rFonts w:asciiTheme="minorHAnsi" w:eastAsia="Calibri" w:hAnsiTheme="minorHAnsi" w:cstheme="minorHAnsi"/>
                <w:color w:val="000000" w:themeColor="text1"/>
                <w:sz w:val="20"/>
                <w:szCs w:val="24"/>
                <w:lang w:val="en-US" w:eastAsia="de-DE"/>
              </w:rPr>
              <w:t xml:space="preserve"> </w:t>
            </w:r>
          </w:p>
          <w:p w14:paraId="7559EE14" w14:textId="77777777" w:rsidR="002E05D2" w:rsidRPr="00E853A5" w:rsidRDefault="002E05D2" w:rsidP="00E139A1">
            <w:pPr>
              <w:spacing w:after="60" w:line="256" w:lineRule="auto"/>
              <w:rPr>
                <w:rFonts w:asciiTheme="minorHAnsi" w:eastAsia="Calibri" w:hAnsiTheme="minorHAnsi" w:cstheme="minorHAnsi"/>
                <w:color w:val="000000" w:themeColor="text1"/>
                <w:sz w:val="20"/>
                <w:szCs w:val="24"/>
                <w:lang w:val="en-US" w:eastAsia="de-DE"/>
              </w:rPr>
            </w:pPr>
            <w:r>
              <w:rPr>
                <w:rFonts w:asciiTheme="minorHAnsi" w:eastAsia="Calibri" w:hAnsiTheme="minorHAnsi" w:cstheme="minorHAnsi"/>
                <w:color w:val="000000" w:themeColor="text1"/>
                <w:sz w:val="20"/>
                <w:szCs w:val="24"/>
                <w:lang w:eastAsia="de-DE"/>
              </w:rPr>
              <w:t>б</w:t>
            </w:r>
            <w:r w:rsidRPr="00E853A5">
              <w:rPr>
                <w:rFonts w:asciiTheme="minorHAnsi" w:eastAsia="Calibri" w:hAnsiTheme="minorHAnsi" w:cstheme="minorHAnsi"/>
                <w:color w:val="000000" w:themeColor="text1"/>
                <w:sz w:val="20"/>
                <w:szCs w:val="24"/>
                <w:lang w:val="en-US" w:eastAsia="de-DE"/>
              </w:rPr>
              <w:t xml:space="preserve">) </w:t>
            </w:r>
            <w:r w:rsidRPr="00F47B27">
              <w:rPr>
                <w:rFonts w:asciiTheme="minorHAnsi" w:eastAsia="Calibri" w:hAnsiTheme="minorHAnsi" w:cstheme="minorHAnsi"/>
                <w:color w:val="000000" w:themeColor="text1"/>
                <w:sz w:val="20"/>
                <w:szCs w:val="24"/>
                <w:lang w:eastAsia="de-DE"/>
              </w:rPr>
              <w:t>успостављање ИТ алата за издавање ГХГ дозвола</w:t>
            </w:r>
            <w:r w:rsidRPr="00E853A5">
              <w:rPr>
                <w:rFonts w:asciiTheme="minorHAnsi" w:eastAsia="Calibri" w:hAnsiTheme="minorHAnsi" w:cstheme="minorHAnsi"/>
                <w:color w:val="000000" w:themeColor="text1"/>
                <w:sz w:val="20"/>
                <w:szCs w:val="24"/>
                <w:lang w:val="en-US" w:eastAsia="de-DE"/>
              </w:rPr>
              <w:t>.</w:t>
            </w:r>
          </w:p>
          <w:p w14:paraId="160F7B17" w14:textId="77777777" w:rsidR="002E05D2" w:rsidRPr="00E853A5" w:rsidRDefault="002E05D2" w:rsidP="00E139A1">
            <w:pPr>
              <w:spacing w:after="60" w:line="256" w:lineRule="auto"/>
              <w:rPr>
                <w:rFonts w:asciiTheme="minorHAnsi" w:eastAsiaTheme="minorHAnsi" w:hAnsiTheme="minorHAnsi" w:cstheme="minorHAnsi"/>
                <w:sz w:val="20"/>
                <w:szCs w:val="24"/>
                <w:lang w:val="en-US" w:eastAsia="de-DE"/>
              </w:rPr>
            </w:pPr>
          </w:p>
          <w:p w14:paraId="6AF1E4B7" w14:textId="77777777" w:rsidR="002E05D2" w:rsidRPr="00E853A5" w:rsidRDefault="002E05D2" w:rsidP="00E139A1">
            <w:pPr>
              <w:spacing w:after="60" w:line="256" w:lineRule="auto"/>
              <w:rPr>
                <w:rFonts w:asciiTheme="minorHAnsi" w:hAnsiTheme="minorHAnsi" w:cstheme="minorHAnsi"/>
                <w:sz w:val="20"/>
                <w:szCs w:val="24"/>
                <w:lang w:val="en-US" w:eastAsia="de-DE"/>
              </w:rPr>
            </w:pPr>
            <w:r w:rsidRPr="00E853A5">
              <w:rPr>
                <w:rFonts w:asciiTheme="minorHAnsi" w:eastAsia="Calibri" w:hAnsiTheme="minorHAnsi" w:cstheme="minorHAnsi"/>
                <w:color w:val="000000" w:themeColor="text1"/>
                <w:sz w:val="20"/>
                <w:szCs w:val="24"/>
                <w:lang w:val="en-US" w:eastAsia="de-DE"/>
              </w:rPr>
              <w:t xml:space="preserve"> </w:t>
            </w:r>
            <w:r>
              <w:rPr>
                <w:rFonts w:asciiTheme="minorHAnsi" w:eastAsia="Calibri" w:hAnsiTheme="minorHAnsi" w:cstheme="minorHAnsi"/>
                <w:color w:val="000000" w:themeColor="text1"/>
                <w:sz w:val="20"/>
                <w:szCs w:val="24"/>
                <w:lang w:eastAsia="de-DE"/>
              </w:rPr>
              <w:t>ц</w:t>
            </w:r>
            <w:r w:rsidRPr="00E853A5">
              <w:rPr>
                <w:rFonts w:asciiTheme="minorHAnsi" w:eastAsia="Calibri" w:hAnsiTheme="minorHAnsi" w:cstheme="minorHAnsi"/>
                <w:color w:val="000000" w:themeColor="text1"/>
                <w:sz w:val="20"/>
                <w:szCs w:val="24"/>
                <w:lang w:val="en-US" w:eastAsia="de-DE"/>
              </w:rPr>
              <w:t xml:space="preserve">) </w:t>
            </w:r>
            <w:r w:rsidRPr="00F47B27">
              <w:rPr>
                <w:rFonts w:asciiTheme="minorHAnsi" w:eastAsia="Calibri" w:hAnsiTheme="minorHAnsi" w:cstheme="minorHAnsi"/>
                <w:color w:val="000000" w:themeColor="text1"/>
                <w:sz w:val="20"/>
                <w:szCs w:val="24"/>
                <w:lang w:eastAsia="de-DE"/>
              </w:rPr>
              <w:t>број обука намењених изградњи капа</w:t>
            </w:r>
            <w:r>
              <w:rPr>
                <w:rFonts w:asciiTheme="minorHAnsi" w:eastAsia="Calibri" w:hAnsiTheme="minorHAnsi" w:cstheme="minorHAnsi"/>
                <w:color w:val="000000" w:themeColor="text1"/>
                <w:sz w:val="20"/>
                <w:szCs w:val="24"/>
                <w:lang w:eastAsia="de-DE"/>
              </w:rPr>
              <w:t>цитета за оператере постројења  и</w:t>
            </w:r>
            <w:r w:rsidRPr="00F47B27">
              <w:rPr>
                <w:rFonts w:asciiTheme="minorHAnsi" w:eastAsia="Calibri" w:hAnsiTheme="minorHAnsi" w:cstheme="minorHAnsi"/>
                <w:color w:val="000000" w:themeColor="text1"/>
                <w:sz w:val="20"/>
                <w:szCs w:val="24"/>
                <w:lang w:eastAsia="de-DE"/>
              </w:rPr>
              <w:t xml:space="preserve"> надлежне органе</w:t>
            </w:r>
            <w:r w:rsidRPr="00E853A5">
              <w:rPr>
                <w:rFonts w:asciiTheme="minorHAnsi" w:eastAsia="Calibri" w:hAnsiTheme="minorHAnsi" w:cstheme="minorHAnsi"/>
                <w:color w:val="000000" w:themeColor="text1"/>
                <w:sz w:val="20"/>
                <w:szCs w:val="24"/>
                <w:lang w:val="en-US" w:eastAsia="de-DE"/>
              </w:rPr>
              <w:t>.</w:t>
            </w:r>
          </w:p>
          <w:p w14:paraId="5CE025A2" w14:textId="77777777" w:rsidR="002E05D2" w:rsidRPr="00E853A5" w:rsidRDefault="002E05D2" w:rsidP="00E139A1">
            <w:pPr>
              <w:widowControl w:val="0"/>
              <w:autoSpaceDE w:val="0"/>
              <w:autoSpaceDN w:val="0"/>
              <w:adjustRightInd w:val="0"/>
              <w:spacing w:after="60" w:line="240" w:lineRule="auto"/>
              <w:jc w:val="left"/>
              <w:rPr>
                <w:rFonts w:eastAsia="MS Mincho" w:cs="Arial"/>
                <w:color w:val="000000"/>
                <w:szCs w:val="24"/>
                <w:lang w:val="en-US" w:eastAsia="de-DE"/>
              </w:rPr>
            </w:pPr>
          </w:p>
        </w:tc>
        <w:tc>
          <w:tcPr>
            <w:tcW w:w="487" w:type="pct"/>
          </w:tcPr>
          <w:p w14:paraId="1E109A16" w14:textId="77777777" w:rsidR="002E05D2" w:rsidRPr="00E853A5" w:rsidRDefault="002E05D2" w:rsidP="00E139A1">
            <w:pPr>
              <w:tabs>
                <w:tab w:val="left" w:pos="7525"/>
              </w:tabs>
              <w:spacing w:line="256" w:lineRule="auto"/>
              <w:rPr>
                <w:rFonts w:asciiTheme="minorHAnsi" w:eastAsia="Calibri" w:hAnsiTheme="minorHAnsi" w:cstheme="minorHAnsi"/>
                <w:color w:val="000000" w:themeColor="text1"/>
                <w:sz w:val="20"/>
                <w:szCs w:val="24"/>
                <w:lang w:val="en-US" w:eastAsia="de-DE"/>
              </w:rPr>
            </w:pPr>
          </w:p>
          <w:p w14:paraId="7DF3F67C"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r w:rsidRPr="00E853A5">
              <w:rPr>
                <w:rFonts w:asciiTheme="minorHAnsi" w:eastAsia="Calibri" w:hAnsiTheme="minorHAnsi" w:cstheme="minorHAnsi"/>
                <w:color w:val="000000" w:themeColor="text1"/>
                <w:sz w:val="20"/>
                <w:szCs w:val="24"/>
                <w:lang w:val="de-DE" w:eastAsia="de-DE"/>
              </w:rPr>
              <w:t>a) 0% (2020</w:t>
            </w:r>
            <w:r>
              <w:rPr>
                <w:rFonts w:asciiTheme="minorHAnsi" w:eastAsia="Calibri" w:hAnsiTheme="minorHAnsi" w:cstheme="minorHAnsi"/>
                <w:color w:val="000000" w:themeColor="text1"/>
                <w:sz w:val="20"/>
                <w:szCs w:val="24"/>
                <w:lang w:eastAsia="de-DE"/>
              </w:rPr>
              <w:t>. год.</w:t>
            </w:r>
            <w:r w:rsidRPr="00E853A5">
              <w:rPr>
                <w:rFonts w:asciiTheme="minorHAnsi" w:eastAsia="Calibri" w:hAnsiTheme="minorHAnsi" w:cstheme="minorHAnsi"/>
                <w:color w:val="000000" w:themeColor="text1"/>
                <w:sz w:val="20"/>
                <w:szCs w:val="24"/>
                <w:lang w:val="de-DE" w:eastAsia="de-DE"/>
              </w:rPr>
              <w:t xml:space="preserve">) </w:t>
            </w:r>
          </w:p>
          <w:p w14:paraId="1343F19B"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p>
          <w:p w14:paraId="309872D8"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p>
          <w:p w14:paraId="637A9066" w14:textId="77777777" w:rsidR="002E05D2" w:rsidRPr="00E853A5" w:rsidRDefault="002E05D2" w:rsidP="00E139A1">
            <w:pPr>
              <w:tabs>
                <w:tab w:val="left" w:pos="7525"/>
              </w:tabs>
              <w:spacing w:line="120" w:lineRule="auto"/>
              <w:ind w:left="91"/>
              <w:rPr>
                <w:rFonts w:asciiTheme="minorHAnsi" w:eastAsia="Calibri" w:hAnsiTheme="minorHAnsi" w:cstheme="minorHAnsi"/>
                <w:color w:val="000000" w:themeColor="text1"/>
                <w:sz w:val="20"/>
                <w:szCs w:val="24"/>
                <w:lang w:val="de-DE" w:eastAsia="de-DE"/>
              </w:rPr>
            </w:pPr>
          </w:p>
          <w:p w14:paraId="70028147" w14:textId="77777777" w:rsidR="002E05D2" w:rsidRPr="00E853A5" w:rsidRDefault="002E05D2" w:rsidP="00E139A1">
            <w:pPr>
              <w:tabs>
                <w:tab w:val="left" w:pos="7525"/>
              </w:tabs>
              <w:spacing w:line="256" w:lineRule="auto"/>
              <w:rPr>
                <w:rFonts w:asciiTheme="minorHAnsi" w:eastAsia="Calibri" w:hAnsiTheme="minorHAnsi" w:cstheme="minorHAnsi"/>
                <w:color w:val="000000" w:themeColor="text1"/>
                <w:sz w:val="20"/>
                <w:szCs w:val="24"/>
                <w:lang w:val="de-DE" w:eastAsia="de-DE"/>
              </w:rPr>
            </w:pPr>
          </w:p>
          <w:p w14:paraId="2B267409" w14:textId="48123B2D" w:rsidR="002E05D2" w:rsidRPr="00E853A5" w:rsidRDefault="002E05D2" w:rsidP="00E139A1">
            <w:pPr>
              <w:tabs>
                <w:tab w:val="left" w:pos="7525"/>
              </w:tabs>
              <w:spacing w:line="256" w:lineRule="auto"/>
              <w:ind w:left="92"/>
              <w:rPr>
                <w:rFonts w:asciiTheme="minorHAnsi" w:eastAsiaTheme="minorHAnsi" w:hAnsiTheme="minorHAnsi" w:cstheme="minorHAnsi"/>
                <w:sz w:val="20"/>
                <w:szCs w:val="24"/>
                <w:lang w:val="de-DE" w:eastAsia="de-DE"/>
              </w:rPr>
            </w:pPr>
            <w:r>
              <w:rPr>
                <w:rFonts w:asciiTheme="minorHAnsi" w:eastAsia="Calibri" w:hAnsiTheme="minorHAnsi" w:cstheme="minorHAnsi"/>
                <w:color w:val="000000" w:themeColor="text1"/>
                <w:sz w:val="20"/>
                <w:szCs w:val="24"/>
                <w:lang w:eastAsia="de-DE"/>
              </w:rPr>
              <w:t>б</w:t>
            </w:r>
            <w:r w:rsidR="003D55D5">
              <w:rPr>
                <w:rFonts w:asciiTheme="minorHAnsi" w:eastAsia="Calibri" w:hAnsiTheme="minorHAnsi" w:cstheme="minorHAnsi"/>
                <w:color w:val="000000" w:themeColor="text1"/>
                <w:sz w:val="20"/>
                <w:szCs w:val="24"/>
                <w:lang w:val="de-DE" w:eastAsia="de-DE"/>
              </w:rPr>
              <w:t xml:space="preserve">) </w:t>
            </w:r>
            <w:r w:rsidR="003D55D5">
              <w:rPr>
                <w:rFonts w:asciiTheme="minorHAnsi" w:eastAsia="Calibri" w:hAnsiTheme="minorHAnsi" w:cstheme="minorHAnsi"/>
                <w:color w:val="000000" w:themeColor="text1"/>
                <w:sz w:val="20"/>
                <w:szCs w:val="24"/>
                <w:lang w:eastAsia="de-DE"/>
              </w:rPr>
              <w:t>Не</w:t>
            </w:r>
            <w:r w:rsidRPr="00E853A5">
              <w:rPr>
                <w:rFonts w:asciiTheme="minorHAnsi" w:eastAsia="Calibri" w:hAnsiTheme="minorHAnsi" w:cstheme="minorHAnsi"/>
                <w:color w:val="000000" w:themeColor="text1"/>
                <w:sz w:val="20"/>
                <w:szCs w:val="24"/>
                <w:lang w:val="de-DE" w:eastAsia="de-DE"/>
              </w:rPr>
              <w:t xml:space="preserve"> (2020</w:t>
            </w:r>
            <w:r>
              <w:rPr>
                <w:rFonts w:asciiTheme="minorHAnsi" w:eastAsia="Calibri" w:hAnsiTheme="minorHAnsi" w:cstheme="minorHAnsi"/>
                <w:color w:val="000000" w:themeColor="text1"/>
                <w:sz w:val="20"/>
                <w:szCs w:val="24"/>
                <w:lang w:eastAsia="de-DE"/>
              </w:rPr>
              <w:t>. год.</w:t>
            </w:r>
            <w:r w:rsidRPr="00E853A5">
              <w:rPr>
                <w:rFonts w:asciiTheme="minorHAnsi" w:eastAsia="Calibri" w:hAnsiTheme="minorHAnsi" w:cstheme="minorHAnsi"/>
                <w:color w:val="000000" w:themeColor="text1"/>
                <w:sz w:val="20"/>
                <w:szCs w:val="24"/>
                <w:lang w:val="de-DE" w:eastAsia="de-DE"/>
              </w:rPr>
              <w:t>)</w:t>
            </w:r>
          </w:p>
          <w:p w14:paraId="7D3E3ED4" w14:textId="77777777" w:rsidR="002E05D2" w:rsidRPr="00E853A5" w:rsidRDefault="002E05D2" w:rsidP="00E139A1">
            <w:pPr>
              <w:tabs>
                <w:tab w:val="left" w:pos="7525"/>
              </w:tabs>
              <w:spacing w:line="120" w:lineRule="auto"/>
              <w:ind w:left="91"/>
              <w:rPr>
                <w:rFonts w:asciiTheme="minorHAnsi" w:eastAsia="Calibri" w:hAnsiTheme="minorHAnsi" w:cstheme="minorHAnsi"/>
                <w:color w:val="000000" w:themeColor="text1"/>
                <w:sz w:val="20"/>
                <w:szCs w:val="24"/>
                <w:lang w:val="de-DE" w:eastAsia="de-DE"/>
              </w:rPr>
            </w:pPr>
            <w:r w:rsidRPr="00E853A5">
              <w:rPr>
                <w:rFonts w:asciiTheme="minorHAnsi" w:eastAsia="Calibri" w:hAnsiTheme="minorHAnsi" w:cstheme="minorHAnsi"/>
                <w:color w:val="000000" w:themeColor="text1"/>
                <w:sz w:val="20"/>
                <w:szCs w:val="24"/>
                <w:lang w:val="de-DE" w:eastAsia="de-DE"/>
              </w:rPr>
              <w:t xml:space="preserve"> </w:t>
            </w:r>
          </w:p>
          <w:p w14:paraId="57FD48BF" w14:textId="77777777" w:rsidR="002E05D2" w:rsidRPr="00E853A5" w:rsidRDefault="002E05D2" w:rsidP="00E139A1">
            <w:pPr>
              <w:tabs>
                <w:tab w:val="left" w:pos="7525"/>
              </w:tabs>
              <w:spacing w:line="256" w:lineRule="auto"/>
              <w:ind w:left="92"/>
              <w:rPr>
                <w:rFonts w:asciiTheme="minorHAnsi" w:hAnsiTheme="minorHAnsi" w:cstheme="minorHAnsi"/>
                <w:sz w:val="20"/>
                <w:szCs w:val="24"/>
                <w:lang w:val="de-DE" w:eastAsia="de-DE"/>
              </w:rPr>
            </w:pPr>
          </w:p>
          <w:p w14:paraId="2ADC996F" w14:textId="77777777" w:rsidR="002E05D2" w:rsidRPr="00E853A5" w:rsidRDefault="002E05D2" w:rsidP="00E139A1">
            <w:pPr>
              <w:tabs>
                <w:tab w:val="left" w:pos="7525"/>
              </w:tabs>
              <w:spacing w:line="256" w:lineRule="auto"/>
              <w:ind w:left="92"/>
              <w:rPr>
                <w:rFonts w:asciiTheme="minorHAnsi" w:hAnsiTheme="minorHAnsi" w:cstheme="minorHAnsi"/>
                <w:sz w:val="20"/>
                <w:szCs w:val="24"/>
                <w:lang w:val="de-DE" w:eastAsia="de-DE"/>
              </w:rPr>
            </w:pPr>
          </w:p>
          <w:p w14:paraId="6BF70D31" w14:textId="77777777" w:rsidR="002E05D2" w:rsidRPr="00E853A5" w:rsidRDefault="002E05D2" w:rsidP="00E139A1">
            <w:pPr>
              <w:tabs>
                <w:tab w:val="left" w:pos="7525"/>
              </w:tabs>
              <w:spacing w:line="256" w:lineRule="auto"/>
              <w:ind w:left="92"/>
              <w:rPr>
                <w:rFonts w:asciiTheme="minorHAnsi" w:hAnsiTheme="minorHAnsi" w:cstheme="minorHAnsi"/>
                <w:sz w:val="20"/>
                <w:szCs w:val="24"/>
                <w:lang w:val="de-DE" w:eastAsia="de-DE"/>
              </w:rPr>
            </w:pPr>
            <w:r>
              <w:rPr>
                <w:rFonts w:asciiTheme="minorHAnsi" w:eastAsia="Calibri" w:hAnsiTheme="minorHAnsi" w:cstheme="minorHAnsi"/>
                <w:color w:val="000000" w:themeColor="text1"/>
                <w:sz w:val="20"/>
                <w:szCs w:val="24"/>
                <w:lang w:eastAsia="de-DE"/>
              </w:rPr>
              <w:t>ц</w:t>
            </w:r>
            <w:r w:rsidRPr="00E853A5">
              <w:rPr>
                <w:rFonts w:asciiTheme="minorHAnsi" w:eastAsia="Calibri" w:hAnsiTheme="minorHAnsi" w:cstheme="minorHAnsi"/>
                <w:color w:val="000000" w:themeColor="text1"/>
                <w:sz w:val="20"/>
                <w:szCs w:val="24"/>
                <w:lang w:val="de-DE" w:eastAsia="de-DE"/>
              </w:rPr>
              <w:t>) 0 (2020</w:t>
            </w:r>
            <w:r>
              <w:rPr>
                <w:rFonts w:asciiTheme="minorHAnsi" w:eastAsia="Calibri" w:hAnsiTheme="minorHAnsi" w:cstheme="minorHAnsi"/>
                <w:color w:val="000000" w:themeColor="text1"/>
                <w:sz w:val="20"/>
                <w:szCs w:val="24"/>
                <w:lang w:eastAsia="de-DE"/>
              </w:rPr>
              <w:t>. год.</w:t>
            </w:r>
            <w:r w:rsidRPr="00E853A5">
              <w:rPr>
                <w:rFonts w:asciiTheme="minorHAnsi" w:eastAsia="Calibri" w:hAnsiTheme="minorHAnsi" w:cstheme="minorHAnsi"/>
                <w:color w:val="000000" w:themeColor="text1"/>
                <w:sz w:val="20"/>
                <w:szCs w:val="24"/>
                <w:lang w:val="de-DE" w:eastAsia="de-DE"/>
              </w:rPr>
              <w:t>)</w:t>
            </w:r>
          </w:p>
          <w:p w14:paraId="7FC1F0C8"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Calibri" w:hAnsi="Calibri"/>
                <w:color w:val="000000"/>
                <w:spacing w:val="-1"/>
                <w:sz w:val="20"/>
                <w:szCs w:val="24"/>
                <w:lang w:val="en-US" w:eastAsia="de-DE"/>
              </w:rPr>
            </w:pPr>
          </w:p>
        </w:tc>
        <w:tc>
          <w:tcPr>
            <w:tcW w:w="621" w:type="pct"/>
          </w:tcPr>
          <w:p w14:paraId="4E3F1CB8" w14:textId="77777777" w:rsidR="002E05D2" w:rsidRPr="00E853A5" w:rsidRDefault="002E05D2" w:rsidP="00E139A1">
            <w:pPr>
              <w:tabs>
                <w:tab w:val="left" w:pos="7525"/>
              </w:tabs>
              <w:spacing w:line="256" w:lineRule="auto"/>
              <w:rPr>
                <w:rFonts w:asciiTheme="minorHAnsi" w:eastAsia="Calibri" w:hAnsiTheme="minorHAnsi" w:cstheme="minorHAnsi"/>
                <w:color w:val="000000" w:themeColor="text1"/>
                <w:sz w:val="20"/>
                <w:szCs w:val="24"/>
                <w:lang w:val="en-US" w:eastAsia="de-DE"/>
              </w:rPr>
            </w:pPr>
          </w:p>
          <w:p w14:paraId="663DA69E" w14:textId="6843956E" w:rsidR="002E05D2" w:rsidRPr="00E853A5" w:rsidRDefault="002E05D2" w:rsidP="00E139A1">
            <w:pPr>
              <w:widowControl w:val="0"/>
              <w:tabs>
                <w:tab w:val="left" w:pos="7525"/>
              </w:tabs>
              <w:autoSpaceDE w:val="0"/>
              <w:autoSpaceDN w:val="0"/>
              <w:adjustRightInd w:val="0"/>
              <w:spacing w:line="240" w:lineRule="auto"/>
              <w:ind w:right="130"/>
              <w:contextualSpacing/>
              <w:jc w:val="left"/>
              <w:rPr>
                <w:rFonts w:asciiTheme="minorHAnsi" w:hAnsiTheme="minorHAnsi" w:cstheme="minorHAnsi"/>
                <w:spacing w:val="-1"/>
                <w:sz w:val="20"/>
                <w:szCs w:val="24"/>
                <w:lang w:val="de-DE" w:eastAsia="de-DE"/>
              </w:rPr>
            </w:pPr>
            <w:r>
              <w:rPr>
                <w:rFonts w:asciiTheme="minorHAnsi" w:hAnsiTheme="minorHAnsi" w:cstheme="minorHAnsi"/>
                <w:spacing w:val="-1"/>
                <w:sz w:val="20"/>
                <w:szCs w:val="24"/>
                <w:lang w:eastAsia="de-DE"/>
              </w:rPr>
              <w:t xml:space="preserve"> а) </w:t>
            </w:r>
            <w:r w:rsidRPr="00E853A5">
              <w:rPr>
                <w:rFonts w:asciiTheme="minorHAnsi" w:hAnsiTheme="minorHAnsi" w:cstheme="minorHAnsi"/>
                <w:spacing w:val="-1"/>
                <w:sz w:val="20"/>
                <w:szCs w:val="24"/>
                <w:lang w:val="de-DE" w:eastAsia="de-DE"/>
              </w:rPr>
              <w:t>40% (202</w:t>
            </w:r>
            <w:r w:rsidR="008B2376">
              <w:rPr>
                <w:rFonts w:asciiTheme="minorHAnsi" w:hAnsiTheme="minorHAnsi" w:cstheme="minorHAnsi"/>
                <w:spacing w:val="-1"/>
                <w:sz w:val="20"/>
                <w:szCs w:val="24"/>
                <w:lang w:val="de-DE" w:eastAsia="de-DE"/>
              </w:rPr>
              <w:t>5</w:t>
            </w:r>
            <w:r>
              <w:rPr>
                <w:rFonts w:asciiTheme="minorHAnsi" w:hAnsiTheme="minorHAnsi" w:cstheme="minorHAnsi"/>
                <w:spacing w:val="-1"/>
                <w:sz w:val="20"/>
                <w:szCs w:val="24"/>
                <w:lang w:eastAsia="de-DE"/>
              </w:rPr>
              <w:t>. год</w:t>
            </w:r>
            <w:r w:rsidRPr="00E853A5">
              <w:rPr>
                <w:rFonts w:asciiTheme="minorHAnsi" w:hAnsiTheme="minorHAnsi" w:cstheme="minorHAnsi"/>
                <w:spacing w:val="-1"/>
                <w:sz w:val="20"/>
                <w:szCs w:val="24"/>
                <w:lang w:val="de-DE" w:eastAsia="de-DE"/>
              </w:rPr>
              <w:t>)</w:t>
            </w:r>
          </w:p>
          <w:p w14:paraId="662DEB30"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p>
          <w:p w14:paraId="0AA490F1"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p>
          <w:p w14:paraId="665934BB"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p>
          <w:p w14:paraId="0748D935" w14:textId="77777777" w:rsidR="002E05D2" w:rsidRPr="00E853A5" w:rsidRDefault="002E05D2" w:rsidP="00E139A1">
            <w:pPr>
              <w:tabs>
                <w:tab w:val="left" w:pos="7525"/>
              </w:tabs>
              <w:spacing w:line="120" w:lineRule="auto"/>
              <w:ind w:left="91"/>
              <w:rPr>
                <w:rFonts w:asciiTheme="minorHAnsi" w:eastAsia="Calibri" w:hAnsiTheme="minorHAnsi" w:cstheme="minorHAnsi"/>
                <w:color w:val="000000" w:themeColor="text1"/>
                <w:sz w:val="20"/>
                <w:szCs w:val="24"/>
                <w:lang w:val="de-DE" w:eastAsia="de-DE"/>
              </w:rPr>
            </w:pPr>
          </w:p>
          <w:p w14:paraId="10C16F9E" w14:textId="77777777" w:rsidR="002E05D2" w:rsidRPr="00E853A5" w:rsidRDefault="002E05D2" w:rsidP="00E139A1">
            <w:pPr>
              <w:tabs>
                <w:tab w:val="left" w:pos="7525"/>
              </w:tabs>
              <w:spacing w:line="256" w:lineRule="auto"/>
              <w:ind w:left="92"/>
              <w:rPr>
                <w:rFonts w:asciiTheme="minorHAnsi" w:eastAsia="Calibri" w:hAnsiTheme="minorHAnsi" w:cstheme="minorHAnsi"/>
                <w:color w:val="000000" w:themeColor="text1"/>
                <w:sz w:val="20"/>
                <w:szCs w:val="24"/>
                <w:lang w:val="de-DE" w:eastAsia="de-DE"/>
              </w:rPr>
            </w:pPr>
          </w:p>
          <w:p w14:paraId="67E3BE10" w14:textId="77777777" w:rsidR="002E05D2" w:rsidRPr="00E853A5" w:rsidRDefault="002E05D2" w:rsidP="00E139A1">
            <w:pPr>
              <w:widowControl w:val="0"/>
              <w:tabs>
                <w:tab w:val="left" w:pos="7525"/>
              </w:tabs>
              <w:autoSpaceDE w:val="0"/>
              <w:autoSpaceDN w:val="0"/>
              <w:adjustRightInd w:val="0"/>
              <w:spacing w:line="240" w:lineRule="auto"/>
              <w:ind w:right="130"/>
              <w:contextualSpacing/>
              <w:jc w:val="left"/>
              <w:rPr>
                <w:rFonts w:asciiTheme="minorHAnsi" w:hAnsiTheme="minorHAnsi" w:cstheme="minorHAnsi"/>
                <w:spacing w:val="-1"/>
                <w:sz w:val="20"/>
                <w:szCs w:val="24"/>
                <w:lang w:val="de-DE" w:eastAsia="de-DE"/>
              </w:rPr>
            </w:pPr>
            <w:r>
              <w:rPr>
                <w:rFonts w:asciiTheme="minorHAnsi" w:hAnsiTheme="minorHAnsi" w:cstheme="minorHAnsi"/>
                <w:spacing w:val="-1"/>
                <w:sz w:val="20"/>
                <w:szCs w:val="24"/>
                <w:lang w:eastAsia="de-DE"/>
              </w:rPr>
              <w:t xml:space="preserve"> б) Да</w:t>
            </w:r>
            <w:r w:rsidRPr="00E853A5">
              <w:rPr>
                <w:rFonts w:asciiTheme="minorHAnsi" w:hAnsiTheme="minorHAnsi" w:cstheme="minorHAnsi"/>
                <w:spacing w:val="-1"/>
                <w:sz w:val="20"/>
                <w:szCs w:val="24"/>
                <w:lang w:val="de-DE" w:eastAsia="de-DE"/>
              </w:rPr>
              <w:t xml:space="preserve"> (2025</w:t>
            </w:r>
            <w:r>
              <w:rPr>
                <w:rFonts w:asciiTheme="minorHAnsi" w:hAnsiTheme="minorHAnsi" w:cstheme="minorHAnsi"/>
                <w:spacing w:val="-1"/>
                <w:sz w:val="20"/>
                <w:szCs w:val="24"/>
                <w:lang w:eastAsia="de-DE"/>
              </w:rPr>
              <w:t>. год</w:t>
            </w:r>
            <w:r w:rsidRPr="00E853A5">
              <w:rPr>
                <w:rFonts w:asciiTheme="minorHAnsi" w:hAnsiTheme="minorHAnsi" w:cstheme="minorHAnsi"/>
                <w:spacing w:val="-1"/>
                <w:sz w:val="20"/>
                <w:szCs w:val="24"/>
                <w:lang w:val="de-DE" w:eastAsia="de-DE"/>
              </w:rPr>
              <w:t>)</w:t>
            </w:r>
          </w:p>
          <w:p w14:paraId="26FF5876" w14:textId="77777777" w:rsidR="002E05D2" w:rsidRPr="00E853A5" w:rsidRDefault="002E05D2" w:rsidP="00E139A1">
            <w:pPr>
              <w:spacing w:line="256" w:lineRule="auto"/>
              <w:rPr>
                <w:rFonts w:asciiTheme="minorHAnsi" w:hAnsiTheme="minorHAnsi" w:cstheme="minorHAnsi"/>
                <w:spacing w:val="-1"/>
                <w:sz w:val="20"/>
                <w:szCs w:val="24"/>
                <w:lang w:val="de-DE" w:eastAsia="de-DE"/>
              </w:rPr>
            </w:pPr>
          </w:p>
          <w:p w14:paraId="2CF168E1" w14:textId="77777777" w:rsidR="002E05D2" w:rsidRPr="00E853A5" w:rsidRDefault="002E05D2" w:rsidP="00E139A1">
            <w:pPr>
              <w:spacing w:after="60" w:line="257" w:lineRule="auto"/>
              <w:rPr>
                <w:rFonts w:asciiTheme="minorHAnsi" w:hAnsiTheme="minorHAnsi" w:cstheme="minorHAnsi"/>
                <w:spacing w:val="-1"/>
                <w:sz w:val="20"/>
                <w:szCs w:val="24"/>
                <w:lang w:val="de-DE" w:eastAsia="de-DE"/>
              </w:rPr>
            </w:pPr>
          </w:p>
          <w:p w14:paraId="44515A8D" w14:textId="77777777" w:rsidR="002E05D2" w:rsidRPr="00E853A5" w:rsidRDefault="002E05D2" w:rsidP="00E139A1">
            <w:pPr>
              <w:spacing w:line="120" w:lineRule="auto"/>
              <w:rPr>
                <w:rFonts w:asciiTheme="minorHAnsi" w:hAnsiTheme="minorHAnsi" w:cstheme="minorHAnsi"/>
                <w:spacing w:val="-1"/>
                <w:sz w:val="20"/>
                <w:szCs w:val="24"/>
                <w:lang w:val="de-DE" w:eastAsia="de-DE"/>
              </w:rPr>
            </w:pPr>
          </w:p>
          <w:p w14:paraId="000BB2C3" w14:textId="77777777" w:rsidR="002E05D2" w:rsidRPr="00E853A5" w:rsidRDefault="002E05D2" w:rsidP="00E139A1">
            <w:pPr>
              <w:widowControl w:val="0"/>
              <w:tabs>
                <w:tab w:val="left" w:pos="7525"/>
              </w:tabs>
              <w:autoSpaceDE w:val="0"/>
              <w:autoSpaceDN w:val="0"/>
              <w:adjustRightInd w:val="0"/>
              <w:spacing w:line="240" w:lineRule="auto"/>
              <w:ind w:right="130"/>
              <w:contextualSpacing/>
              <w:jc w:val="left"/>
              <w:rPr>
                <w:rFonts w:asciiTheme="minorHAnsi" w:hAnsiTheme="minorHAnsi" w:cstheme="minorHAnsi"/>
                <w:color w:val="000000"/>
                <w:spacing w:val="-1"/>
                <w:sz w:val="20"/>
                <w:szCs w:val="24"/>
                <w:lang w:val="en-US" w:eastAsia="de-DE"/>
              </w:rPr>
            </w:pPr>
            <w:r>
              <w:rPr>
                <w:rFonts w:asciiTheme="minorHAnsi" w:hAnsiTheme="minorHAnsi" w:cstheme="minorHAnsi"/>
                <w:spacing w:val="-1"/>
                <w:sz w:val="20"/>
                <w:szCs w:val="24"/>
                <w:lang w:eastAsia="de-DE"/>
              </w:rPr>
              <w:t xml:space="preserve"> ц) </w:t>
            </w:r>
            <w:r w:rsidRPr="00E853A5">
              <w:rPr>
                <w:rFonts w:asciiTheme="minorHAnsi" w:hAnsiTheme="minorHAnsi" w:cstheme="minorHAnsi"/>
                <w:spacing w:val="-1"/>
                <w:sz w:val="20"/>
                <w:szCs w:val="24"/>
                <w:lang w:val="de-DE" w:eastAsia="de-DE"/>
              </w:rPr>
              <w:t>7 (2025</w:t>
            </w:r>
            <w:r>
              <w:rPr>
                <w:rFonts w:asciiTheme="minorHAnsi" w:hAnsiTheme="minorHAnsi" w:cstheme="minorHAnsi"/>
                <w:spacing w:val="-1"/>
                <w:sz w:val="20"/>
                <w:szCs w:val="24"/>
                <w:lang w:eastAsia="de-DE"/>
              </w:rPr>
              <w:t>. год</w:t>
            </w:r>
            <w:r w:rsidRPr="00E853A5">
              <w:rPr>
                <w:rFonts w:asciiTheme="minorHAnsi" w:hAnsiTheme="minorHAnsi" w:cstheme="minorHAnsi"/>
                <w:spacing w:val="-1"/>
                <w:sz w:val="20"/>
                <w:szCs w:val="24"/>
                <w:lang w:val="de-DE" w:eastAsia="de-DE"/>
              </w:rPr>
              <w:t>)</w:t>
            </w:r>
          </w:p>
        </w:tc>
      </w:tr>
      <w:tr w:rsidR="002E05D2" w:rsidRPr="00E853A5" w14:paraId="5F904AF8" w14:textId="77777777" w:rsidTr="00E139A1">
        <w:trPr>
          <w:trHeight w:val="432"/>
        </w:trPr>
        <w:tc>
          <w:tcPr>
            <w:tcW w:w="1410" w:type="pct"/>
          </w:tcPr>
          <w:p w14:paraId="299BAE21" w14:textId="77777777" w:rsidR="002E05D2" w:rsidRPr="006B6D12" w:rsidRDefault="002E05D2" w:rsidP="00E139A1">
            <w:pPr>
              <w:widowControl w:val="0"/>
              <w:tabs>
                <w:tab w:val="left" w:pos="7525"/>
              </w:tabs>
              <w:autoSpaceDE w:val="0"/>
              <w:autoSpaceDN w:val="0"/>
              <w:adjustRightInd w:val="0"/>
              <w:spacing w:line="240" w:lineRule="auto"/>
              <w:ind w:left="101" w:right="130"/>
              <w:rPr>
                <w:rFonts w:ascii="Calibri" w:hAnsi="Calibri"/>
                <w:b/>
                <w:color w:val="A6A6A6" w:themeColor="background1" w:themeShade="A6"/>
                <w:spacing w:val="1"/>
                <w:sz w:val="20"/>
                <w:szCs w:val="24"/>
                <w:lang w:eastAsia="de-DE"/>
              </w:rPr>
            </w:pPr>
            <w:r w:rsidRPr="001B65FB">
              <w:rPr>
                <w:rFonts w:ascii="Calibri" w:hAnsi="Calibri"/>
                <w:b/>
                <w:bCs/>
                <w:color w:val="A6A6A6" w:themeColor="background1" w:themeShade="A6"/>
                <w:spacing w:val="1"/>
                <w:sz w:val="20"/>
                <w:szCs w:val="24"/>
                <w:lang w:eastAsia="de-DE"/>
              </w:rPr>
              <w:t xml:space="preserve">Претходна активност #9: </w:t>
            </w:r>
            <w:r w:rsidRPr="001B65FB">
              <w:rPr>
                <w:rFonts w:ascii="Calibri" w:hAnsi="Calibri"/>
                <w:color w:val="A6A6A6" w:themeColor="background1" w:themeShade="A6"/>
                <w:spacing w:val="1"/>
                <w:sz w:val="20"/>
                <w:szCs w:val="24"/>
                <w:lang w:eastAsia="de-DE"/>
              </w:rPr>
              <w:t xml:space="preserve">Зајмопримац је усагласио националне политике и прописе са Оквирном директивом о отпаду ЕУ , што је документовано (i) усвајањем Програма </w:t>
            </w:r>
            <w:r w:rsidRPr="001B65FB">
              <w:rPr>
                <w:rFonts w:ascii="Calibri" w:hAnsi="Calibri"/>
                <w:color w:val="A6A6A6" w:themeColor="background1" w:themeShade="A6"/>
                <w:spacing w:val="1"/>
                <w:sz w:val="20"/>
                <w:szCs w:val="24"/>
                <w:lang w:eastAsia="de-DE"/>
              </w:rPr>
              <w:lastRenderedPageBreak/>
              <w:t>управљања отпадом у Републици Србији и Акционим планом Закључком Владе 05 бр. 353-588/2022-1, уредно објављеним у Службеном гласнику Зајмопримца бр. 12/2022, од 1. фебруара 2022</w:t>
            </w:r>
            <w:r>
              <w:rPr>
                <w:rFonts w:ascii="Calibri" w:hAnsi="Calibri"/>
                <w:color w:val="A6A6A6" w:themeColor="background1" w:themeShade="A6"/>
                <w:spacing w:val="1"/>
                <w:sz w:val="20"/>
                <w:szCs w:val="24"/>
                <w:lang w:eastAsia="de-DE"/>
              </w:rPr>
              <w:t>. године</w:t>
            </w:r>
            <w:r w:rsidRPr="001B65FB">
              <w:rPr>
                <w:rFonts w:ascii="Calibri" w:hAnsi="Calibri"/>
                <w:color w:val="A6A6A6" w:themeColor="background1" w:themeShade="A6"/>
                <w:spacing w:val="1"/>
                <w:sz w:val="20"/>
                <w:szCs w:val="24"/>
                <w:lang w:eastAsia="de-DE"/>
              </w:rPr>
              <w:t>; и (ii) подношењем Народној скупштини измена и допуна Закона о управљању отпадом, Закључком Владе 05 бр. 011-10810/2022-2, од 30. децембра 2022</w:t>
            </w:r>
            <w:r w:rsidRPr="00E853A5">
              <w:rPr>
                <w:rFonts w:ascii="Calibri" w:hAnsi="Calibri"/>
                <w:bCs/>
                <w:color w:val="A6A6A6" w:themeColor="background1" w:themeShade="A6"/>
                <w:spacing w:val="1"/>
                <w:sz w:val="20"/>
                <w:szCs w:val="24"/>
                <w:lang w:val="en-US" w:eastAsia="de-DE"/>
              </w:rPr>
              <w:t>.</w:t>
            </w:r>
            <w:r>
              <w:rPr>
                <w:rFonts w:ascii="Calibri" w:hAnsi="Calibri"/>
                <w:bCs/>
                <w:color w:val="A6A6A6" w:themeColor="background1" w:themeShade="A6"/>
                <w:spacing w:val="1"/>
                <w:sz w:val="20"/>
                <w:szCs w:val="24"/>
                <w:lang w:eastAsia="de-DE"/>
              </w:rPr>
              <w:t xml:space="preserve"> године.</w:t>
            </w:r>
          </w:p>
        </w:tc>
        <w:tc>
          <w:tcPr>
            <w:tcW w:w="1655" w:type="pct"/>
          </w:tcPr>
          <w:p w14:paraId="5473F9F5" w14:textId="77777777" w:rsidR="002E05D2" w:rsidRPr="009F4515" w:rsidRDefault="002E05D2" w:rsidP="00E139A1">
            <w:pPr>
              <w:widowControl w:val="0"/>
              <w:tabs>
                <w:tab w:val="left" w:pos="7525"/>
              </w:tabs>
              <w:autoSpaceDE w:val="0"/>
              <w:autoSpaceDN w:val="0"/>
              <w:adjustRightInd w:val="0"/>
              <w:spacing w:line="240" w:lineRule="auto"/>
              <w:ind w:left="101" w:right="130"/>
              <w:jc w:val="left"/>
              <w:rPr>
                <w:rFonts w:ascii="Calibri" w:hAnsi="Calibri"/>
                <w:bCs/>
                <w:color w:val="000000"/>
                <w:spacing w:val="1"/>
                <w:sz w:val="20"/>
                <w:szCs w:val="24"/>
                <w:lang w:eastAsia="de-DE"/>
              </w:rPr>
            </w:pPr>
            <w:r w:rsidRPr="009F4515">
              <w:rPr>
                <w:rFonts w:ascii="Calibri" w:hAnsi="Calibri"/>
                <w:b/>
                <w:bCs/>
                <w:color w:val="000000"/>
                <w:spacing w:val="1"/>
                <w:sz w:val="20"/>
                <w:szCs w:val="24"/>
                <w:lang w:eastAsia="de-DE"/>
              </w:rPr>
              <w:lastRenderedPageBreak/>
              <w:t xml:space="preserve">Претходна активност </w:t>
            </w:r>
            <w:r w:rsidRPr="00E853A5">
              <w:rPr>
                <w:rFonts w:ascii="Calibri" w:hAnsi="Calibri"/>
                <w:b/>
                <w:color w:val="000000"/>
                <w:spacing w:val="1"/>
                <w:sz w:val="20"/>
                <w:szCs w:val="24"/>
                <w:lang w:val="en-US" w:eastAsia="de-DE"/>
              </w:rPr>
              <w:t>#7(i)</w:t>
            </w:r>
            <w:r w:rsidRPr="00E853A5">
              <w:rPr>
                <w:rFonts w:ascii="Calibri" w:hAnsi="Calibri"/>
                <w:bCs/>
                <w:color w:val="000000"/>
                <w:spacing w:val="1"/>
                <w:sz w:val="20"/>
                <w:szCs w:val="24"/>
                <w:lang w:val="en-US" w:eastAsia="de-DE"/>
              </w:rPr>
              <w:t xml:space="preserve">: </w:t>
            </w:r>
            <w:r w:rsidRPr="009F4515">
              <w:rPr>
                <w:rFonts w:ascii="Calibri" w:hAnsi="Calibri"/>
                <w:bCs/>
                <w:color w:val="000000"/>
                <w:spacing w:val="1"/>
                <w:sz w:val="20"/>
                <w:szCs w:val="24"/>
                <w:lang w:eastAsia="de-DE"/>
              </w:rPr>
              <w:t xml:space="preserve">Зајмопримац је развио стратешки и законодавни оквир за управљање муљем како би се ускладио са одредбама за управљањем муљем ЕУ </w:t>
            </w:r>
          </w:p>
          <w:p w14:paraId="00492145" w14:textId="317F8656" w:rsidR="002E05D2" w:rsidRPr="00E853A5" w:rsidRDefault="002E05D2" w:rsidP="00E139A1">
            <w:pPr>
              <w:widowControl w:val="0"/>
              <w:tabs>
                <w:tab w:val="left" w:pos="7525"/>
              </w:tabs>
              <w:autoSpaceDE w:val="0"/>
              <w:autoSpaceDN w:val="0"/>
              <w:adjustRightInd w:val="0"/>
              <w:spacing w:line="240" w:lineRule="auto"/>
              <w:ind w:left="101" w:right="130"/>
              <w:rPr>
                <w:rFonts w:ascii="Calibri" w:hAnsi="Calibri"/>
                <w:bCs/>
                <w:color w:val="000000"/>
                <w:spacing w:val="1"/>
                <w:sz w:val="20"/>
                <w:szCs w:val="24"/>
                <w:lang w:val="en-US" w:eastAsia="de-DE"/>
              </w:rPr>
            </w:pPr>
            <w:r w:rsidRPr="009F4515">
              <w:rPr>
                <w:rFonts w:ascii="Calibri" w:hAnsi="Calibri"/>
                <w:bCs/>
                <w:color w:val="000000"/>
                <w:spacing w:val="1"/>
                <w:sz w:val="20"/>
                <w:szCs w:val="24"/>
                <w:lang w:eastAsia="de-DE"/>
              </w:rPr>
              <w:lastRenderedPageBreak/>
              <w:t>законодавства, о чему сведоче: 1) Национални програм управљања муљем и акциони план, објављен у Службеном гласнику Зајмопримца број 84/2023 од 05.</w:t>
            </w:r>
            <w:r w:rsidR="000A0223">
              <w:rPr>
                <w:rFonts w:ascii="Calibri" w:hAnsi="Calibri"/>
                <w:bCs/>
                <w:color w:val="000000"/>
                <w:spacing w:val="1"/>
                <w:sz w:val="20"/>
                <w:szCs w:val="24"/>
                <w:lang w:eastAsia="de-DE"/>
              </w:rPr>
              <w:t xml:space="preserve"> октобра </w:t>
            </w:r>
            <w:r w:rsidRPr="009F4515">
              <w:rPr>
                <w:rFonts w:ascii="Calibri" w:hAnsi="Calibri"/>
                <w:bCs/>
                <w:color w:val="000000"/>
                <w:spacing w:val="1"/>
                <w:sz w:val="20"/>
                <w:szCs w:val="24"/>
                <w:lang w:eastAsia="de-DE"/>
              </w:rPr>
              <w:t>2023. године и 2) Уредба о начину и поступку управљања муљем из постројења за пречишћавање комуналних отпадних вода, објављена у Службеном гласнику</w:t>
            </w:r>
            <w:r>
              <w:rPr>
                <w:rFonts w:ascii="Calibri" w:hAnsi="Calibri"/>
                <w:bCs/>
                <w:color w:val="000000"/>
                <w:spacing w:val="1"/>
                <w:sz w:val="20"/>
                <w:szCs w:val="24"/>
                <w:lang w:eastAsia="de-DE"/>
              </w:rPr>
              <w:t xml:space="preserve"> Зајмопримца бр. 103</w:t>
            </w:r>
            <w:r w:rsidRPr="009F4515">
              <w:rPr>
                <w:rFonts w:ascii="Calibri" w:hAnsi="Calibri"/>
                <w:bCs/>
                <w:color w:val="000000"/>
                <w:spacing w:val="1"/>
                <w:sz w:val="20"/>
                <w:szCs w:val="24"/>
                <w:lang w:eastAsia="de-DE"/>
              </w:rPr>
              <w:t>/20</w:t>
            </w:r>
            <w:r w:rsidR="00E139A1">
              <w:rPr>
                <w:rFonts w:ascii="Calibri" w:hAnsi="Calibri"/>
                <w:bCs/>
                <w:color w:val="000000"/>
                <w:spacing w:val="1"/>
                <w:sz w:val="20"/>
                <w:szCs w:val="24"/>
                <w:lang w:eastAsia="de-DE"/>
              </w:rPr>
              <w:t>23</w:t>
            </w:r>
            <w:r w:rsidRPr="00E853A5">
              <w:rPr>
                <w:rFonts w:ascii="Calibri" w:hAnsi="Calibri"/>
                <w:bCs/>
                <w:color w:val="000000"/>
                <w:spacing w:val="1"/>
                <w:sz w:val="20"/>
                <w:szCs w:val="24"/>
                <w:lang w:val="en-US" w:eastAsia="de-DE"/>
              </w:rPr>
              <w:t xml:space="preserve">, </w:t>
            </w:r>
            <w:r>
              <w:rPr>
                <w:rFonts w:ascii="Calibri" w:hAnsi="Calibri"/>
                <w:bCs/>
                <w:color w:val="000000"/>
                <w:spacing w:val="1"/>
                <w:sz w:val="20"/>
                <w:szCs w:val="24"/>
                <w:lang w:eastAsia="de-DE"/>
              </w:rPr>
              <w:t xml:space="preserve">од </w:t>
            </w:r>
            <w:r>
              <w:rPr>
                <w:rFonts w:ascii="Calibri" w:hAnsi="Calibri"/>
                <w:bCs/>
                <w:color w:val="000000"/>
                <w:spacing w:val="1"/>
                <w:sz w:val="20"/>
                <w:szCs w:val="24"/>
                <w:lang w:val="en-US" w:eastAsia="de-DE"/>
              </w:rPr>
              <w:t>21</w:t>
            </w:r>
            <w:r>
              <w:rPr>
                <w:rFonts w:ascii="Calibri" w:hAnsi="Calibri"/>
                <w:bCs/>
                <w:color w:val="000000"/>
                <w:spacing w:val="1"/>
                <w:sz w:val="20"/>
                <w:szCs w:val="24"/>
                <w:lang w:eastAsia="de-DE"/>
              </w:rPr>
              <w:t>. новембра</w:t>
            </w:r>
            <w:r>
              <w:rPr>
                <w:rFonts w:ascii="Calibri" w:hAnsi="Calibri"/>
                <w:bCs/>
                <w:color w:val="000000"/>
                <w:spacing w:val="1"/>
                <w:sz w:val="20"/>
                <w:szCs w:val="24"/>
                <w:lang w:val="en-US" w:eastAsia="de-DE"/>
              </w:rPr>
              <w:t xml:space="preserve"> 2023.</w:t>
            </w:r>
            <w:r>
              <w:rPr>
                <w:rFonts w:ascii="Calibri" w:hAnsi="Calibri"/>
                <w:bCs/>
                <w:color w:val="000000"/>
                <w:spacing w:val="1"/>
                <w:sz w:val="20"/>
                <w:szCs w:val="24"/>
                <w:lang w:eastAsia="de-DE"/>
              </w:rPr>
              <w:t xml:space="preserve"> године.</w:t>
            </w:r>
            <w:r w:rsidRPr="00E853A5">
              <w:rPr>
                <w:rFonts w:ascii="Calibri" w:hAnsi="Calibri"/>
                <w:bCs/>
                <w:color w:val="000000"/>
                <w:spacing w:val="1"/>
                <w:sz w:val="20"/>
                <w:szCs w:val="24"/>
                <w:lang w:val="en-US" w:eastAsia="de-DE"/>
              </w:rPr>
              <w:t xml:space="preserve">  </w:t>
            </w:r>
          </w:p>
          <w:p w14:paraId="108E11CF"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Calibri" w:hAnsi="Calibri"/>
                <w:b/>
                <w:color w:val="000000"/>
                <w:spacing w:val="1"/>
                <w:sz w:val="20"/>
                <w:szCs w:val="24"/>
                <w:lang w:val="en-US" w:eastAsia="de-DE"/>
              </w:rPr>
            </w:pPr>
          </w:p>
          <w:p w14:paraId="354DFF74" w14:textId="77777777" w:rsidR="002E05D2" w:rsidRPr="00F40683" w:rsidRDefault="002E05D2" w:rsidP="00E139A1">
            <w:pPr>
              <w:widowControl w:val="0"/>
              <w:tabs>
                <w:tab w:val="left" w:pos="7525"/>
              </w:tabs>
              <w:autoSpaceDE w:val="0"/>
              <w:autoSpaceDN w:val="0"/>
              <w:adjustRightInd w:val="0"/>
              <w:spacing w:line="240" w:lineRule="auto"/>
              <w:ind w:left="101" w:right="130"/>
              <w:rPr>
                <w:rFonts w:ascii="Calibri" w:hAnsi="Calibri"/>
                <w:bCs/>
                <w:color w:val="000000"/>
                <w:spacing w:val="1"/>
                <w:sz w:val="20"/>
                <w:szCs w:val="24"/>
                <w:lang w:eastAsia="de-DE"/>
              </w:rPr>
            </w:pPr>
            <w:r w:rsidRPr="009F4515">
              <w:rPr>
                <w:rFonts w:ascii="Calibri" w:hAnsi="Calibri"/>
                <w:b/>
                <w:bCs/>
                <w:color w:val="000000"/>
                <w:spacing w:val="1"/>
                <w:sz w:val="20"/>
                <w:szCs w:val="24"/>
                <w:lang w:eastAsia="de-DE"/>
              </w:rPr>
              <w:t xml:space="preserve">Претходна активност </w:t>
            </w:r>
            <w:r w:rsidRPr="00E853A5">
              <w:rPr>
                <w:rFonts w:ascii="Calibri" w:hAnsi="Calibri"/>
                <w:b/>
                <w:color w:val="000000"/>
                <w:spacing w:val="1"/>
                <w:sz w:val="20"/>
                <w:szCs w:val="24"/>
                <w:lang w:val="en-US" w:eastAsia="de-DE"/>
              </w:rPr>
              <w:t>#7(ii)</w:t>
            </w:r>
            <w:r w:rsidRPr="00E853A5">
              <w:rPr>
                <w:rFonts w:ascii="Calibri" w:hAnsi="Calibri"/>
                <w:bCs/>
                <w:color w:val="000000"/>
                <w:spacing w:val="1"/>
                <w:sz w:val="20"/>
                <w:szCs w:val="24"/>
                <w:lang w:val="en-US" w:eastAsia="de-DE"/>
              </w:rPr>
              <w:t xml:space="preserve">: </w:t>
            </w:r>
            <w:r w:rsidRPr="00F40683">
              <w:rPr>
                <w:rFonts w:ascii="Calibri" w:hAnsi="Calibri"/>
                <w:bCs/>
                <w:color w:val="000000"/>
                <w:spacing w:val="1"/>
                <w:sz w:val="20"/>
                <w:szCs w:val="24"/>
                <w:lang w:eastAsia="de-DE"/>
              </w:rPr>
              <w:t>Зајмопримац је усвојио законе потребне за еколошки прихватљиво управљање и повећао стопе поновне употребе и рециклаже грађевинског отпада усвајањем Уредбе о начину и поступку управљања отпадом од грађења и рушења, објављена у Службеном гласнику Зајмопримца бр. 93/2023, од 27. октобра 2023. године, исправљеном у складу са исправком бр. 94/2023, од</w:t>
            </w:r>
          </w:p>
          <w:p w14:paraId="0C4DD167" w14:textId="77777777" w:rsidR="002E05D2" w:rsidRPr="00E853A5" w:rsidRDefault="002E05D2" w:rsidP="00E139A1">
            <w:pPr>
              <w:widowControl w:val="0"/>
              <w:tabs>
                <w:tab w:val="left" w:pos="7525"/>
              </w:tabs>
              <w:autoSpaceDE w:val="0"/>
              <w:autoSpaceDN w:val="0"/>
              <w:adjustRightInd w:val="0"/>
              <w:spacing w:line="240" w:lineRule="auto"/>
              <w:ind w:left="101" w:right="130"/>
              <w:rPr>
                <w:rFonts w:ascii="Calibri" w:eastAsia="Calibri" w:hAnsi="Calibri" w:cs="Calibri"/>
                <w:color w:val="000000"/>
                <w:sz w:val="20"/>
                <w:szCs w:val="24"/>
                <w:lang w:val="en-US" w:eastAsia="de-DE"/>
              </w:rPr>
            </w:pPr>
            <w:r w:rsidRPr="00F40683">
              <w:rPr>
                <w:rFonts w:ascii="Calibri" w:hAnsi="Calibri"/>
                <w:bCs/>
                <w:color w:val="000000"/>
                <w:spacing w:val="1"/>
                <w:sz w:val="20"/>
                <w:szCs w:val="24"/>
                <w:lang w:eastAsia="de-DE"/>
              </w:rPr>
              <w:t>30. октобра 2023. године</w:t>
            </w:r>
            <w:r w:rsidRPr="00E853A5">
              <w:rPr>
                <w:rFonts w:ascii="Calibri" w:hAnsi="Calibri"/>
                <w:bCs/>
                <w:color w:val="000000"/>
                <w:spacing w:val="1"/>
                <w:sz w:val="20"/>
                <w:szCs w:val="24"/>
                <w:lang w:val="en-US" w:eastAsia="de-DE"/>
              </w:rPr>
              <w:t>.</w:t>
            </w:r>
          </w:p>
        </w:tc>
        <w:tc>
          <w:tcPr>
            <w:tcW w:w="827" w:type="pct"/>
          </w:tcPr>
          <w:p w14:paraId="20671451" w14:textId="77777777" w:rsidR="002E05D2" w:rsidRPr="00E853A5" w:rsidRDefault="002E05D2" w:rsidP="00E139A1">
            <w:pPr>
              <w:widowControl w:val="0"/>
              <w:autoSpaceDE w:val="0"/>
              <w:autoSpaceDN w:val="0"/>
              <w:adjustRightInd w:val="0"/>
              <w:spacing w:line="240" w:lineRule="auto"/>
              <w:jc w:val="left"/>
              <w:rPr>
                <w:rFonts w:ascii="Calibri" w:eastAsia="Calibri" w:hAnsi="Calibri" w:cs="Calibri"/>
                <w:b/>
                <w:bCs/>
                <w:color w:val="000000"/>
                <w:sz w:val="20"/>
                <w:szCs w:val="24"/>
                <w:lang w:val="en-US" w:eastAsia="de-DE"/>
              </w:rPr>
            </w:pPr>
            <w:r w:rsidRPr="00E35437">
              <w:rPr>
                <w:rFonts w:ascii="Calibri" w:eastAsia="Calibri" w:hAnsi="Calibri" w:cs="Calibri"/>
                <w:b/>
                <w:bCs/>
                <w:color w:val="000000"/>
                <w:sz w:val="20"/>
                <w:szCs w:val="24"/>
                <w:lang w:eastAsia="de-DE"/>
              </w:rPr>
              <w:lastRenderedPageBreak/>
              <w:t>Показатељ резултата</w:t>
            </w:r>
            <w:r w:rsidRPr="00E35437">
              <w:rPr>
                <w:rFonts w:ascii="Calibri" w:eastAsia="Calibri" w:hAnsi="Calibri" w:cs="Calibri"/>
                <w:b/>
                <w:bCs/>
                <w:color w:val="000000"/>
                <w:sz w:val="20"/>
                <w:szCs w:val="24"/>
                <w:lang w:val="en-US" w:eastAsia="de-DE"/>
              </w:rPr>
              <w:t xml:space="preserve"> </w:t>
            </w:r>
            <w:r w:rsidRPr="00E853A5">
              <w:rPr>
                <w:rFonts w:ascii="Calibri" w:eastAsia="Calibri" w:hAnsi="Calibri" w:cs="Calibri"/>
                <w:b/>
                <w:bCs/>
                <w:color w:val="000000"/>
                <w:sz w:val="20"/>
                <w:szCs w:val="24"/>
                <w:lang w:val="en-US" w:eastAsia="de-DE"/>
              </w:rPr>
              <w:t xml:space="preserve">#9: </w:t>
            </w:r>
          </w:p>
          <w:p w14:paraId="2D832E3C" w14:textId="77777777" w:rsidR="002E05D2" w:rsidRPr="00E853A5" w:rsidRDefault="002E05D2" w:rsidP="00E139A1">
            <w:pPr>
              <w:spacing w:line="240" w:lineRule="auto"/>
              <w:ind w:left="101" w:right="115"/>
              <w:jc w:val="left"/>
              <w:textAlignment w:val="baseline"/>
              <w:rPr>
                <w:rFonts w:asciiTheme="minorHAnsi" w:eastAsia="Calibri" w:hAnsiTheme="minorHAnsi" w:cstheme="minorHAnsi"/>
                <w:color w:val="000000" w:themeColor="text1"/>
                <w:lang w:val="en-US"/>
              </w:rPr>
            </w:pPr>
            <w:r>
              <w:rPr>
                <w:rFonts w:asciiTheme="minorHAnsi" w:eastAsiaTheme="minorEastAsia" w:hAnsiTheme="minorHAnsi" w:cstheme="minorHAnsi"/>
                <w:sz w:val="20"/>
              </w:rPr>
              <w:t>а</w:t>
            </w:r>
            <w:r w:rsidRPr="00E853A5">
              <w:rPr>
                <w:rFonts w:asciiTheme="minorHAnsi" w:eastAsiaTheme="minorEastAsia" w:hAnsiTheme="minorHAnsi" w:cstheme="minorHAnsi"/>
                <w:sz w:val="20"/>
                <w:lang w:val="en-US"/>
              </w:rPr>
              <w:t>) </w:t>
            </w:r>
            <w:r w:rsidRPr="00E35437">
              <w:rPr>
                <w:rFonts w:asciiTheme="minorHAnsi" w:eastAsiaTheme="minorEastAsia" w:hAnsiTheme="minorHAnsi" w:cstheme="minorHAnsi"/>
                <w:sz w:val="20"/>
              </w:rPr>
              <w:t>Приступ становништва санитарним депонијама у Републици Србији</w:t>
            </w:r>
            <w:r w:rsidRPr="00E853A5">
              <w:rPr>
                <w:rFonts w:asciiTheme="minorHAnsi" w:eastAsiaTheme="minorEastAsia" w:hAnsiTheme="minorHAnsi" w:cstheme="minorHAnsi"/>
                <w:sz w:val="20"/>
                <w:lang w:val="en-US"/>
              </w:rPr>
              <w:t xml:space="preserve">;             </w:t>
            </w:r>
          </w:p>
          <w:p w14:paraId="1C91803A" w14:textId="77777777" w:rsidR="002E05D2" w:rsidRPr="00E853A5" w:rsidRDefault="002E05D2" w:rsidP="00E139A1">
            <w:pPr>
              <w:spacing w:line="240" w:lineRule="auto"/>
              <w:ind w:left="101" w:right="115"/>
              <w:jc w:val="left"/>
              <w:textAlignment w:val="baseline"/>
              <w:rPr>
                <w:rFonts w:asciiTheme="minorHAnsi" w:eastAsiaTheme="minorEastAsia" w:hAnsiTheme="minorHAnsi" w:cstheme="minorHAnsi"/>
                <w:sz w:val="20"/>
                <w:lang w:val="en-US"/>
              </w:rPr>
            </w:pPr>
          </w:p>
          <w:p w14:paraId="14F0EF0A" w14:textId="77777777" w:rsidR="002E05D2" w:rsidRPr="00E853A5" w:rsidRDefault="002E05D2" w:rsidP="00E139A1">
            <w:pPr>
              <w:spacing w:line="240" w:lineRule="auto"/>
              <w:ind w:left="101" w:right="115"/>
              <w:jc w:val="left"/>
              <w:textAlignment w:val="baseline"/>
              <w:rPr>
                <w:rFonts w:asciiTheme="minorHAnsi" w:eastAsiaTheme="minorEastAsia" w:hAnsiTheme="minorHAnsi" w:cstheme="minorHAnsi"/>
                <w:sz w:val="20"/>
                <w:lang w:val="en-US"/>
              </w:rPr>
            </w:pPr>
            <w:r>
              <w:rPr>
                <w:rFonts w:asciiTheme="minorHAnsi" w:eastAsiaTheme="minorEastAsia" w:hAnsiTheme="minorHAnsi" w:cstheme="minorHAnsi"/>
                <w:sz w:val="20"/>
              </w:rPr>
              <w:t>б</w:t>
            </w:r>
            <w:r w:rsidRPr="00E853A5">
              <w:rPr>
                <w:rFonts w:asciiTheme="minorHAnsi" w:eastAsiaTheme="minorEastAsia" w:hAnsiTheme="minorHAnsi" w:cstheme="minorHAnsi"/>
                <w:sz w:val="20"/>
                <w:lang w:val="en-US"/>
              </w:rPr>
              <w:t xml:space="preserve">) </w:t>
            </w:r>
            <w:r w:rsidRPr="00E35437">
              <w:rPr>
                <w:rFonts w:asciiTheme="minorHAnsi" w:eastAsiaTheme="minorEastAsia" w:hAnsiTheme="minorHAnsi" w:cstheme="minorHAnsi"/>
                <w:sz w:val="20"/>
              </w:rPr>
              <w:t>Број несанитарних депонија које су у поступку санације</w:t>
            </w:r>
            <w:r w:rsidRPr="00E853A5">
              <w:rPr>
                <w:rFonts w:asciiTheme="minorHAnsi" w:eastAsiaTheme="minorEastAsia" w:hAnsiTheme="minorHAnsi" w:cstheme="minorHAnsi"/>
                <w:sz w:val="20"/>
                <w:lang w:val="en-US"/>
              </w:rPr>
              <w:t>;</w:t>
            </w:r>
          </w:p>
          <w:p w14:paraId="7A0F0E6C" w14:textId="77777777" w:rsidR="002E05D2" w:rsidRPr="00E853A5" w:rsidRDefault="002E05D2" w:rsidP="00E139A1">
            <w:pPr>
              <w:spacing w:line="240" w:lineRule="auto"/>
              <w:ind w:left="101" w:right="115"/>
              <w:jc w:val="left"/>
              <w:textAlignment w:val="baseline"/>
              <w:rPr>
                <w:rFonts w:asciiTheme="minorHAnsi" w:hAnsiTheme="minorHAnsi" w:cstheme="minorHAnsi"/>
                <w:sz w:val="20"/>
                <w:lang w:val="en-US"/>
              </w:rPr>
            </w:pPr>
          </w:p>
          <w:p w14:paraId="2EA9437D" w14:textId="77777777" w:rsidR="002E05D2" w:rsidRPr="00E853A5" w:rsidRDefault="002E05D2" w:rsidP="00E139A1">
            <w:pPr>
              <w:widowControl w:val="0"/>
              <w:tabs>
                <w:tab w:val="left" w:pos="7525"/>
              </w:tabs>
              <w:autoSpaceDE w:val="0"/>
              <w:autoSpaceDN w:val="0"/>
              <w:adjustRightInd w:val="0"/>
              <w:spacing w:line="240" w:lineRule="auto"/>
              <w:ind w:left="97" w:right="133"/>
              <w:jc w:val="left"/>
              <w:rPr>
                <w:rFonts w:ascii="Calibri" w:eastAsia="MS Mincho" w:hAnsi="Calibri" w:cs="Calibri"/>
                <w:color w:val="000000"/>
                <w:sz w:val="20"/>
                <w:szCs w:val="24"/>
                <w:lang w:val="en-US" w:eastAsia="de-DE"/>
              </w:rPr>
            </w:pPr>
            <w:r>
              <w:rPr>
                <w:rFonts w:asciiTheme="minorHAnsi" w:hAnsiTheme="minorHAnsi" w:cstheme="minorHAnsi"/>
                <w:sz w:val="20"/>
                <w:szCs w:val="24"/>
                <w:lang w:eastAsia="de-DE"/>
              </w:rPr>
              <w:t>ц</w:t>
            </w:r>
            <w:r w:rsidRPr="00E853A5">
              <w:rPr>
                <w:rFonts w:asciiTheme="minorHAnsi" w:hAnsiTheme="minorHAnsi" w:cstheme="minorHAnsi"/>
                <w:sz w:val="20"/>
                <w:szCs w:val="24"/>
                <w:lang w:val="en-US" w:eastAsia="de-DE"/>
              </w:rPr>
              <w:t xml:space="preserve">) </w:t>
            </w:r>
            <w:r w:rsidRPr="00E35437">
              <w:rPr>
                <w:rFonts w:asciiTheme="minorHAnsi" w:hAnsiTheme="minorHAnsi" w:cstheme="minorHAnsi"/>
                <w:sz w:val="20"/>
                <w:szCs w:val="24"/>
                <w:lang w:eastAsia="de-DE"/>
              </w:rPr>
              <w:t>Вишеструке опције управљања/одлагања канализационог муља створене у српском стратешком и законском оквиру</w:t>
            </w:r>
            <w:r w:rsidRPr="00E853A5">
              <w:rPr>
                <w:rFonts w:asciiTheme="minorHAnsi" w:hAnsiTheme="minorHAnsi" w:cstheme="minorHAnsi"/>
                <w:sz w:val="20"/>
                <w:szCs w:val="24"/>
                <w:lang w:val="en-US" w:eastAsia="de-DE"/>
              </w:rPr>
              <w:t>.</w:t>
            </w:r>
            <w:r w:rsidRPr="00E853A5">
              <w:rPr>
                <w:rFonts w:ascii="Calibri" w:eastAsia="MS Mincho" w:hAnsi="Calibri" w:cs="Calibri"/>
                <w:color w:val="000000"/>
                <w:sz w:val="20"/>
                <w:szCs w:val="24"/>
                <w:lang w:val="en-US" w:eastAsia="de-DE"/>
              </w:rPr>
              <w:t xml:space="preserve">       </w:t>
            </w:r>
          </w:p>
          <w:p w14:paraId="2E8EEECC" w14:textId="77777777" w:rsidR="002E05D2" w:rsidRPr="00E853A5" w:rsidRDefault="002E05D2" w:rsidP="00E139A1">
            <w:pPr>
              <w:widowControl w:val="0"/>
              <w:tabs>
                <w:tab w:val="left" w:pos="7525"/>
              </w:tabs>
              <w:autoSpaceDE w:val="0"/>
              <w:autoSpaceDN w:val="0"/>
              <w:adjustRightInd w:val="0"/>
              <w:spacing w:line="240" w:lineRule="auto"/>
              <w:ind w:left="97" w:right="133"/>
              <w:jc w:val="left"/>
              <w:rPr>
                <w:rFonts w:ascii="Calibri" w:hAnsi="Calibri"/>
                <w:color w:val="000000"/>
                <w:spacing w:val="-1"/>
                <w:sz w:val="20"/>
                <w:szCs w:val="24"/>
                <w:lang w:val="en-US" w:eastAsia="de-DE"/>
              </w:rPr>
            </w:pPr>
          </w:p>
        </w:tc>
        <w:tc>
          <w:tcPr>
            <w:tcW w:w="487" w:type="pct"/>
          </w:tcPr>
          <w:p w14:paraId="3C6BE086" w14:textId="77777777" w:rsidR="002E05D2" w:rsidRPr="00E853A5" w:rsidRDefault="002E05D2" w:rsidP="00E139A1">
            <w:pPr>
              <w:tabs>
                <w:tab w:val="left" w:pos="7525"/>
              </w:tabs>
              <w:spacing w:line="256" w:lineRule="auto"/>
              <w:ind w:left="101" w:right="130"/>
              <w:rPr>
                <w:rFonts w:asciiTheme="minorHAnsi" w:eastAsia="Calibri" w:hAnsiTheme="minorHAnsi" w:cstheme="minorHAnsi"/>
                <w:color w:val="000000" w:themeColor="text1"/>
                <w:sz w:val="20"/>
                <w:szCs w:val="24"/>
                <w:lang w:val="en-US" w:eastAsia="de-DE"/>
              </w:rPr>
            </w:pPr>
          </w:p>
          <w:p w14:paraId="11915B69"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r w:rsidRPr="00E853A5">
              <w:rPr>
                <w:rFonts w:asciiTheme="minorHAnsi" w:eastAsia="Calibri" w:hAnsiTheme="minorHAnsi" w:cstheme="minorHAnsi"/>
                <w:color w:val="000000" w:themeColor="text1"/>
                <w:sz w:val="20"/>
                <w:szCs w:val="24"/>
                <w:lang w:val="de-DE" w:eastAsia="de-DE"/>
              </w:rPr>
              <w:t>a)</w:t>
            </w:r>
            <w:r w:rsidRPr="00E853A5">
              <w:rPr>
                <w:rFonts w:asciiTheme="minorHAnsi" w:hAnsiTheme="minorHAnsi" w:cstheme="minorHAnsi"/>
                <w:sz w:val="20"/>
                <w:szCs w:val="24"/>
                <w:lang w:val="de-DE" w:eastAsia="de-DE"/>
              </w:rPr>
              <w:t xml:space="preserve"> 42% (2021</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106C7FBF" w14:textId="77777777" w:rsidR="002E05D2" w:rsidRPr="00E853A5" w:rsidRDefault="002E05D2" w:rsidP="00E139A1">
            <w:pPr>
              <w:tabs>
                <w:tab w:val="left" w:pos="7525"/>
              </w:tabs>
              <w:spacing w:after="60" w:line="257" w:lineRule="auto"/>
              <w:ind w:left="102" w:right="130"/>
              <w:rPr>
                <w:rFonts w:asciiTheme="minorHAnsi" w:eastAsia="Calibri" w:hAnsiTheme="minorHAnsi" w:cstheme="minorHAnsi"/>
                <w:color w:val="000000" w:themeColor="text1"/>
                <w:sz w:val="20"/>
                <w:szCs w:val="24"/>
                <w:lang w:val="de-DE" w:eastAsia="de-DE"/>
              </w:rPr>
            </w:pPr>
          </w:p>
          <w:p w14:paraId="2D6D897F" w14:textId="77777777" w:rsidR="002E05D2" w:rsidRPr="00E853A5" w:rsidRDefault="002E05D2" w:rsidP="00E139A1">
            <w:pPr>
              <w:tabs>
                <w:tab w:val="left" w:pos="7525"/>
              </w:tabs>
              <w:spacing w:after="60" w:line="257" w:lineRule="auto"/>
              <w:ind w:right="130"/>
              <w:rPr>
                <w:rFonts w:asciiTheme="minorHAnsi" w:eastAsia="Calibri" w:hAnsiTheme="minorHAnsi" w:cstheme="minorHAnsi"/>
                <w:color w:val="000000" w:themeColor="text1"/>
                <w:sz w:val="20"/>
                <w:szCs w:val="24"/>
                <w:lang w:val="de-DE" w:eastAsia="de-DE"/>
              </w:rPr>
            </w:pPr>
          </w:p>
          <w:p w14:paraId="5E408F12" w14:textId="77777777" w:rsidR="002E05D2" w:rsidRPr="00E853A5" w:rsidRDefault="002E05D2" w:rsidP="00E139A1">
            <w:pPr>
              <w:tabs>
                <w:tab w:val="left" w:pos="7525"/>
              </w:tabs>
              <w:spacing w:after="60" w:line="257" w:lineRule="auto"/>
              <w:ind w:left="102" w:right="130"/>
              <w:rPr>
                <w:rFonts w:asciiTheme="minorHAnsi" w:hAnsiTheme="minorHAnsi" w:cstheme="minorHAnsi"/>
                <w:sz w:val="20"/>
                <w:szCs w:val="24"/>
                <w:lang w:val="de-DE" w:eastAsia="de-DE"/>
              </w:rPr>
            </w:pPr>
            <w:r>
              <w:rPr>
                <w:rFonts w:asciiTheme="minorHAnsi" w:eastAsia="Calibri" w:hAnsiTheme="minorHAnsi" w:cstheme="minorHAnsi"/>
                <w:color w:val="000000" w:themeColor="text1"/>
                <w:sz w:val="20"/>
                <w:szCs w:val="24"/>
                <w:lang w:eastAsia="de-DE"/>
              </w:rPr>
              <w:t>б</w:t>
            </w:r>
            <w:r w:rsidRPr="00E853A5">
              <w:rPr>
                <w:rFonts w:asciiTheme="minorHAnsi" w:eastAsia="Calibri" w:hAnsiTheme="minorHAnsi" w:cstheme="minorHAnsi"/>
                <w:color w:val="000000" w:themeColor="text1"/>
                <w:sz w:val="20"/>
                <w:szCs w:val="24"/>
                <w:lang w:val="de-DE" w:eastAsia="de-DE"/>
              </w:rPr>
              <w:t>)</w:t>
            </w:r>
            <w:r w:rsidRPr="00E853A5">
              <w:rPr>
                <w:rFonts w:asciiTheme="minorHAnsi" w:hAnsiTheme="minorHAnsi" w:cstheme="minorHAnsi"/>
                <w:sz w:val="20"/>
                <w:szCs w:val="24"/>
                <w:lang w:val="de-DE" w:eastAsia="de-DE"/>
              </w:rPr>
              <w:t xml:space="preserve"> 0 (2020</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6DBD9FBF" w14:textId="77777777" w:rsidR="002E05D2" w:rsidRPr="00E853A5" w:rsidRDefault="002E05D2" w:rsidP="00E139A1">
            <w:pPr>
              <w:tabs>
                <w:tab w:val="left" w:pos="7525"/>
              </w:tabs>
              <w:spacing w:after="60" w:line="257" w:lineRule="auto"/>
              <w:ind w:right="130"/>
              <w:rPr>
                <w:rFonts w:asciiTheme="minorHAnsi" w:hAnsiTheme="minorHAnsi" w:cstheme="minorHAnsi"/>
                <w:spacing w:val="-1"/>
                <w:sz w:val="20"/>
                <w:szCs w:val="24"/>
                <w:lang w:val="de-DE" w:eastAsia="de-DE"/>
              </w:rPr>
            </w:pPr>
          </w:p>
          <w:p w14:paraId="1EA6460B"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Calibri" w:hAnsi="Calibri"/>
                <w:color w:val="000000"/>
                <w:spacing w:val="-1"/>
                <w:sz w:val="20"/>
                <w:szCs w:val="24"/>
                <w:lang w:val="en-US" w:eastAsia="de-DE"/>
              </w:rPr>
            </w:pPr>
            <w:r>
              <w:rPr>
                <w:rFonts w:asciiTheme="minorHAnsi" w:hAnsiTheme="minorHAnsi" w:cstheme="minorHAnsi"/>
                <w:spacing w:val="-1"/>
                <w:sz w:val="20"/>
                <w:szCs w:val="24"/>
                <w:lang w:eastAsia="de-DE"/>
              </w:rPr>
              <w:t>ц</w:t>
            </w:r>
            <w:r w:rsidRPr="00E853A5">
              <w:rPr>
                <w:rFonts w:asciiTheme="minorHAnsi" w:hAnsiTheme="minorHAnsi" w:cstheme="minorHAnsi"/>
                <w:spacing w:val="-1"/>
                <w:sz w:val="20"/>
                <w:szCs w:val="24"/>
                <w:lang w:val="de-DE" w:eastAsia="de-DE"/>
              </w:rPr>
              <w:t xml:space="preserve">) </w:t>
            </w:r>
            <w:r>
              <w:rPr>
                <w:rFonts w:asciiTheme="minorHAnsi" w:hAnsiTheme="minorHAnsi" w:cstheme="minorHAnsi"/>
                <w:spacing w:val="-1"/>
                <w:sz w:val="20"/>
                <w:szCs w:val="24"/>
                <w:lang w:eastAsia="de-DE"/>
              </w:rPr>
              <w:t>Не</w:t>
            </w:r>
            <w:r w:rsidRPr="00E853A5">
              <w:rPr>
                <w:rFonts w:asciiTheme="minorHAnsi" w:hAnsiTheme="minorHAnsi" w:cstheme="minorHAnsi"/>
                <w:spacing w:val="-1"/>
                <w:sz w:val="20"/>
                <w:szCs w:val="24"/>
                <w:lang w:val="de-DE" w:eastAsia="de-DE"/>
              </w:rPr>
              <w:t xml:space="preserve"> (2020</w:t>
            </w:r>
            <w:r>
              <w:rPr>
                <w:rFonts w:asciiTheme="minorHAnsi" w:hAnsiTheme="minorHAnsi" w:cstheme="minorHAnsi"/>
                <w:spacing w:val="-1"/>
                <w:sz w:val="20"/>
                <w:szCs w:val="24"/>
                <w:lang w:eastAsia="de-DE"/>
              </w:rPr>
              <w:t>. год.</w:t>
            </w:r>
            <w:r w:rsidRPr="00E853A5">
              <w:rPr>
                <w:rFonts w:asciiTheme="minorHAnsi" w:hAnsiTheme="minorHAnsi" w:cstheme="minorHAnsi"/>
                <w:spacing w:val="-1"/>
                <w:sz w:val="20"/>
                <w:szCs w:val="24"/>
                <w:lang w:val="de-DE" w:eastAsia="de-DE"/>
              </w:rPr>
              <w:t>)</w:t>
            </w:r>
          </w:p>
        </w:tc>
        <w:tc>
          <w:tcPr>
            <w:tcW w:w="621" w:type="pct"/>
          </w:tcPr>
          <w:p w14:paraId="6BD9DDF3" w14:textId="77777777" w:rsidR="002E05D2" w:rsidRPr="00E853A5" w:rsidRDefault="002E05D2" w:rsidP="00E139A1">
            <w:pPr>
              <w:tabs>
                <w:tab w:val="left" w:pos="7525"/>
              </w:tabs>
              <w:spacing w:line="256" w:lineRule="auto"/>
              <w:ind w:left="101" w:right="130"/>
              <w:rPr>
                <w:rFonts w:asciiTheme="minorHAnsi" w:eastAsia="Calibri" w:hAnsiTheme="minorHAnsi" w:cstheme="minorHAnsi"/>
                <w:color w:val="000000" w:themeColor="text1"/>
                <w:sz w:val="20"/>
                <w:szCs w:val="24"/>
                <w:lang w:val="de-DE" w:eastAsia="de-DE"/>
              </w:rPr>
            </w:pPr>
          </w:p>
          <w:p w14:paraId="202497D5"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r w:rsidRPr="00E853A5">
              <w:rPr>
                <w:rFonts w:asciiTheme="minorHAnsi" w:eastAsia="Calibri" w:hAnsiTheme="minorHAnsi" w:cstheme="minorHAnsi"/>
                <w:color w:val="000000" w:themeColor="text1"/>
                <w:sz w:val="20"/>
                <w:szCs w:val="24"/>
                <w:lang w:val="de-DE" w:eastAsia="de-DE"/>
              </w:rPr>
              <w:t>a)</w:t>
            </w:r>
            <w:r w:rsidRPr="00E853A5">
              <w:rPr>
                <w:rFonts w:asciiTheme="minorHAnsi" w:hAnsiTheme="minorHAnsi" w:cstheme="minorHAnsi"/>
                <w:sz w:val="20"/>
                <w:szCs w:val="24"/>
                <w:lang w:val="de-DE" w:eastAsia="de-DE"/>
              </w:rPr>
              <w:t xml:space="preserve"> 55% (2025</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36E1973A" w14:textId="77777777" w:rsidR="002E05D2" w:rsidRPr="00E853A5" w:rsidRDefault="002E05D2" w:rsidP="00E139A1">
            <w:pPr>
              <w:tabs>
                <w:tab w:val="left" w:pos="7525"/>
              </w:tabs>
              <w:spacing w:after="60" w:line="257" w:lineRule="auto"/>
              <w:ind w:left="101" w:right="130"/>
              <w:rPr>
                <w:rFonts w:asciiTheme="minorHAnsi" w:eastAsia="Calibri" w:hAnsiTheme="minorHAnsi" w:cstheme="minorHAnsi"/>
                <w:color w:val="000000" w:themeColor="text1"/>
                <w:sz w:val="20"/>
                <w:szCs w:val="24"/>
                <w:lang w:val="de-DE" w:eastAsia="de-DE"/>
              </w:rPr>
            </w:pPr>
          </w:p>
          <w:p w14:paraId="0773658A" w14:textId="77777777" w:rsidR="002E05D2" w:rsidRPr="00E853A5" w:rsidRDefault="002E05D2" w:rsidP="00E139A1">
            <w:pPr>
              <w:tabs>
                <w:tab w:val="left" w:pos="7525"/>
              </w:tabs>
              <w:spacing w:after="60" w:line="257" w:lineRule="auto"/>
              <w:ind w:left="101" w:right="130"/>
              <w:rPr>
                <w:rFonts w:asciiTheme="minorHAnsi" w:eastAsia="Calibri" w:hAnsiTheme="minorHAnsi" w:cstheme="minorHAnsi"/>
                <w:color w:val="000000" w:themeColor="text1"/>
                <w:sz w:val="20"/>
                <w:szCs w:val="24"/>
                <w:lang w:val="de-DE" w:eastAsia="de-DE"/>
              </w:rPr>
            </w:pPr>
          </w:p>
          <w:p w14:paraId="710B0DF6" w14:textId="77777777" w:rsidR="002E05D2" w:rsidRPr="00E853A5" w:rsidRDefault="002E05D2" w:rsidP="00E139A1">
            <w:pPr>
              <w:tabs>
                <w:tab w:val="left" w:pos="7525"/>
              </w:tabs>
              <w:spacing w:after="60" w:line="257" w:lineRule="auto"/>
              <w:ind w:right="130"/>
              <w:rPr>
                <w:rFonts w:asciiTheme="minorHAnsi" w:eastAsia="Calibri" w:hAnsiTheme="minorHAnsi" w:cstheme="minorHAnsi"/>
                <w:color w:val="000000" w:themeColor="text1"/>
                <w:sz w:val="20"/>
                <w:szCs w:val="24"/>
                <w:lang w:val="de-DE" w:eastAsia="de-DE"/>
              </w:rPr>
            </w:pPr>
          </w:p>
          <w:p w14:paraId="5023845C" w14:textId="77777777" w:rsidR="002E05D2" w:rsidRPr="00E853A5" w:rsidRDefault="002E05D2" w:rsidP="00E139A1">
            <w:pPr>
              <w:tabs>
                <w:tab w:val="left" w:pos="7525"/>
              </w:tabs>
              <w:spacing w:after="60" w:line="257" w:lineRule="auto"/>
              <w:ind w:left="101" w:right="130"/>
              <w:rPr>
                <w:rFonts w:asciiTheme="minorHAnsi" w:eastAsia="Calibri" w:hAnsiTheme="minorHAnsi" w:cstheme="minorHAnsi"/>
                <w:sz w:val="20"/>
                <w:szCs w:val="24"/>
                <w:lang w:val="de-DE" w:eastAsia="de-DE"/>
              </w:rPr>
            </w:pPr>
            <w:r>
              <w:rPr>
                <w:rFonts w:asciiTheme="minorHAnsi" w:eastAsia="Calibri" w:hAnsiTheme="minorHAnsi" w:cstheme="minorHAnsi"/>
                <w:color w:val="000000" w:themeColor="text1"/>
                <w:sz w:val="20"/>
                <w:szCs w:val="24"/>
                <w:lang w:eastAsia="de-DE"/>
              </w:rPr>
              <w:t>б</w:t>
            </w:r>
            <w:r w:rsidRPr="00E853A5">
              <w:rPr>
                <w:rFonts w:asciiTheme="minorHAnsi" w:eastAsia="Calibri" w:hAnsiTheme="minorHAnsi" w:cstheme="minorHAnsi"/>
                <w:color w:val="000000" w:themeColor="text1"/>
                <w:sz w:val="20"/>
                <w:szCs w:val="24"/>
                <w:lang w:val="de-DE" w:eastAsia="de-DE"/>
              </w:rPr>
              <w:t>)</w:t>
            </w:r>
            <w:r w:rsidRPr="00E853A5">
              <w:rPr>
                <w:rFonts w:asciiTheme="minorHAnsi" w:hAnsiTheme="minorHAnsi" w:cstheme="minorHAnsi"/>
                <w:sz w:val="20"/>
                <w:szCs w:val="24"/>
                <w:lang w:val="de-DE" w:eastAsia="de-DE"/>
              </w:rPr>
              <w:t xml:space="preserve"> 4 (2025</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7D99B022" w14:textId="77777777" w:rsidR="002E05D2" w:rsidRPr="00E853A5" w:rsidRDefault="002E05D2" w:rsidP="00E139A1">
            <w:pPr>
              <w:tabs>
                <w:tab w:val="left" w:pos="7525"/>
              </w:tabs>
              <w:spacing w:after="60" w:line="257" w:lineRule="auto"/>
              <w:ind w:left="101" w:right="130"/>
              <w:rPr>
                <w:rFonts w:asciiTheme="minorHAnsi" w:hAnsiTheme="minorHAnsi" w:cstheme="minorHAnsi"/>
                <w:spacing w:val="-1"/>
                <w:sz w:val="20"/>
                <w:szCs w:val="24"/>
                <w:lang w:val="de-DE" w:eastAsia="de-DE"/>
              </w:rPr>
            </w:pPr>
          </w:p>
          <w:p w14:paraId="0C070C14" w14:textId="77777777" w:rsidR="002E05D2" w:rsidRPr="00E853A5" w:rsidRDefault="002E05D2" w:rsidP="00E139A1">
            <w:pPr>
              <w:tabs>
                <w:tab w:val="left" w:pos="7525"/>
              </w:tabs>
              <w:spacing w:after="60" w:line="257" w:lineRule="auto"/>
              <w:ind w:right="130"/>
              <w:rPr>
                <w:rFonts w:asciiTheme="minorHAnsi" w:hAnsiTheme="minorHAnsi" w:cstheme="minorHAnsi"/>
                <w:spacing w:val="-1"/>
                <w:sz w:val="20"/>
                <w:szCs w:val="24"/>
                <w:lang w:val="de-DE" w:eastAsia="de-DE"/>
              </w:rPr>
            </w:pPr>
          </w:p>
          <w:p w14:paraId="05671B55"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Calibri" w:hAnsi="Calibri"/>
                <w:color w:val="000000"/>
                <w:spacing w:val="-1"/>
                <w:sz w:val="20"/>
                <w:szCs w:val="24"/>
                <w:lang w:val="en-US" w:eastAsia="de-DE"/>
              </w:rPr>
            </w:pPr>
            <w:r>
              <w:rPr>
                <w:rFonts w:asciiTheme="minorHAnsi" w:hAnsiTheme="minorHAnsi" w:cstheme="minorHAnsi"/>
                <w:spacing w:val="-1"/>
                <w:sz w:val="20"/>
                <w:szCs w:val="24"/>
                <w:lang w:eastAsia="de-DE"/>
              </w:rPr>
              <w:t>ц</w:t>
            </w:r>
            <w:r w:rsidRPr="00E853A5">
              <w:rPr>
                <w:rFonts w:asciiTheme="minorHAnsi" w:hAnsiTheme="minorHAnsi" w:cstheme="minorHAnsi"/>
                <w:spacing w:val="-1"/>
                <w:sz w:val="20"/>
                <w:szCs w:val="24"/>
                <w:lang w:val="de-DE" w:eastAsia="de-DE"/>
              </w:rPr>
              <w:t xml:space="preserve">) </w:t>
            </w:r>
            <w:r>
              <w:rPr>
                <w:rFonts w:asciiTheme="minorHAnsi" w:hAnsiTheme="minorHAnsi" w:cstheme="minorHAnsi"/>
                <w:spacing w:val="-1"/>
                <w:sz w:val="20"/>
                <w:szCs w:val="24"/>
                <w:lang w:eastAsia="de-DE"/>
              </w:rPr>
              <w:t>Да</w:t>
            </w:r>
            <w:r w:rsidRPr="00E853A5">
              <w:rPr>
                <w:rFonts w:asciiTheme="minorHAnsi" w:hAnsiTheme="minorHAnsi" w:cstheme="minorHAnsi"/>
                <w:spacing w:val="-1"/>
                <w:sz w:val="20"/>
                <w:szCs w:val="24"/>
                <w:lang w:val="de-DE" w:eastAsia="de-DE"/>
              </w:rPr>
              <w:t xml:space="preserve"> (2025</w:t>
            </w:r>
            <w:r>
              <w:rPr>
                <w:rFonts w:asciiTheme="minorHAnsi" w:hAnsiTheme="minorHAnsi" w:cstheme="minorHAnsi"/>
                <w:spacing w:val="-1"/>
                <w:sz w:val="20"/>
                <w:szCs w:val="24"/>
                <w:lang w:eastAsia="de-DE"/>
              </w:rPr>
              <w:t>. год.</w:t>
            </w:r>
            <w:r w:rsidRPr="00E853A5">
              <w:rPr>
                <w:rFonts w:asciiTheme="minorHAnsi" w:hAnsiTheme="minorHAnsi" w:cstheme="minorHAnsi"/>
                <w:spacing w:val="-1"/>
                <w:sz w:val="20"/>
                <w:szCs w:val="24"/>
                <w:lang w:val="de-DE" w:eastAsia="de-DE"/>
              </w:rPr>
              <w:t>)</w:t>
            </w:r>
          </w:p>
        </w:tc>
      </w:tr>
      <w:tr w:rsidR="002E05D2" w:rsidRPr="00E853A5" w14:paraId="2CB1B662" w14:textId="77777777" w:rsidTr="00E139A1">
        <w:trPr>
          <w:trHeight w:val="432"/>
        </w:trPr>
        <w:tc>
          <w:tcPr>
            <w:tcW w:w="1410" w:type="pct"/>
          </w:tcPr>
          <w:p w14:paraId="3D98E3AF" w14:textId="77777777" w:rsidR="002E05D2" w:rsidRPr="006B6D12" w:rsidRDefault="002E05D2" w:rsidP="00E139A1">
            <w:pPr>
              <w:widowControl w:val="0"/>
              <w:tabs>
                <w:tab w:val="left" w:pos="7525"/>
              </w:tabs>
              <w:autoSpaceDE w:val="0"/>
              <w:autoSpaceDN w:val="0"/>
              <w:adjustRightInd w:val="0"/>
              <w:spacing w:line="240" w:lineRule="auto"/>
              <w:ind w:left="101" w:right="130"/>
              <w:rPr>
                <w:rFonts w:ascii="Calibri" w:hAnsi="Calibri"/>
                <w:b/>
                <w:color w:val="A6A6A6" w:themeColor="background1" w:themeShade="A6"/>
                <w:spacing w:val="1"/>
                <w:sz w:val="20"/>
                <w:szCs w:val="24"/>
                <w:lang w:eastAsia="de-DE"/>
              </w:rPr>
            </w:pPr>
            <w:r w:rsidRPr="00384E66">
              <w:rPr>
                <w:rFonts w:ascii="Calibri" w:hAnsi="Calibri"/>
                <w:b/>
                <w:bCs/>
                <w:color w:val="A6A6A6" w:themeColor="background1" w:themeShade="A6"/>
                <w:spacing w:val="1"/>
                <w:sz w:val="20"/>
                <w:szCs w:val="24"/>
                <w:lang w:eastAsia="de-DE"/>
              </w:rPr>
              <w:lastRenderedPageBreak/>
              <w:t xml:space="preserve">Претходна активност #10: </w:t>
            </w:r>
            <w:r w:rsidRPr="00384E66">
              <w:rPr>
                <w:rFonts w:ascii="Calibri" w:hAnsi="Calibri"/>
                <w:color w:val="A6A6A6" w:themeColor="background1" w:themeShade="A6"/>
                <w:spacing w:val="1"/>
                <w:sz w:val="20"/>
                <w:szCs w:val="24"/>
                <w:lang w:eastAsia="de-DE"/>
              </w:rPr>
              <w:t>Зајмопримац је</w:t>
            </w:r>
            <w:r w:rsidRPr="00384E66">
              <w:rPr>
                <w:rFonts w:ascii="Calibri" w:hAnsi="Calibri"/>
                <w:bCs/>
                <w:color w:val="A6A6A6" w:themeColor="background1" w:themeShade="A6"/>
                <w:spacing w:val="1"/>
                <w:sz w:val="20"/>
                <w:szCs w:val="24"/>
                <w:lang w:eastAsia="de-DE"/>
              </w:rPr>
              <w:t xml:space="preserve"> </w:t>
            </w:r>
            <w:r w:rsidRPr="00384E66">
              <w:rPr>
                <w:rFonts w:ascii="Calibri" w:hAnsi="Calibri"/>
                <w:color w:val="A6A6A6" w:themeColor="background1" w:themeShade="A6"/>
                <w:spacing w:val="1"/>
                <w:sz w:val="20"/>
                <w:szCs w:val="24"/>
                <w:lang w:eastAsia="de-DE"/>
              </w:rPr>
              <w:t>ускладио националне политике и прописе са Директивом ЕУ о националним максималним емисијама и Оквирном директивом о квалитету ваздуха, што је документовано усвајањем Програма заштите ваздуха у Републици Србији за период од 2022. до 2030. године и Акционог плана, укључујући конкретне интервенције којима се решавају емисије средњих постројења за сагоревање, уредно објављеним у Службеном гласнику Зајмопримца бр. 140, од 22. децембра 2022</w:t>
            </w:r>
            <w:r w:rsidRPr="00E853A5">
              <w:rPr>
                <w:rFonts w:ascii="Calibri" w:hAnsi="Calibri"/>
                <w:bCs/>
                <w:color w:val="A6A6A6" w:themeColor="background1" w:themeShade="A6"/>
                <w:spacing w:val="1"/>
                <w:sz w:val="20"/>
                <w:szCs w:val="24"/>
                <w:lang w:val="en-US" w:eastAsia="de-DE"/>
              </w:rPr>
              <w:t>.</w:t>
            </w:r>
            <w:r>
              <w:rPr>
                <w:rFonts w:ascii="Calibri" w:hAnsi="Calibri"/>
                <w:bCs/>
                <w:color w:val="A6A6A6" w:themeColor="background1" w:themeShade="A6"/>
                <w:spacing w:val="1"/>
                <w:sz w:val="20"/>
                <w:szCs w:val="24"/>
                <w:lang w:eastAsia="de-DE"/>
              </w:rPr>
              <w:t xml:space="preserve"> године.</w:t>
            </w:r>
          </w:p>
        </w:tc>
        <w:tc>
          <w:tcPr>
            <w:tcW w:w="1655" w:type="pct"/>
          </w:tcPr>
          <w:p w14:paraId="2D639761" w14:textId="7CB0D3F0" w:rsidR="002E05D2" w:rsidRPr="006B6D12" w:rsidRDefault="002E05D2" w:rsidP="00E139A1">
            <w:pPr>
              <w:widowControl w:val="0"/>
              <w:tabs>
                <w:tab w:val="left" w:pos="7525"/>
              </w:tabs>
              <w:autoSpaceDE w:val="0"/>
              <w:autoSpaceDN w:val="0"/>
              <w:adjustRightInd w:val="0"/>
              <w:spacing w:line="240" w:lineRule="auto"/>
              <w:ind w:left="101" w:right="130"/>
              <w:rPr>
                <w:rFonts w:ascii="Calibri" w:hAnsi="Calibri"/>
                <w:b/>
                <w:bCs/>
                <w:color w:val="000000"/>
                <w:sz w:val="20"/>
                <w:szCs w:val="24"/>
                <w:lang w:eastAsia="de-DE"/>
              </w:rPr>
            </w:pPr>
            <w:r w:rsidRPr="00384E66">
              <w:rPr>
                <w:rFonts w:ascii="Calibri" w:hAnsi="Calibri"/>
                <w:b/>
                <w:bCs/>
                <w:color w:val="000000"/>
                <w:spacing w:val="1"/>
                <w:sz w:val="20"/>
                <w:szCs w:val="24"/>
                <w:lang w:eastAsia="de-DE"/>
              </w:rPr>
              <w:t xml:space="preserve">Претходна активност </w:t>
            </w:r>
            <w:r w:rsidRPr="00E853A5">
              <w:rPr>
                <w:rFonts w:ascii="Calibri" w:hAnsi="Calibri"/>
                <w:b/>
                <w:color w:val="000000"/>
                <w:spacing w:val="1"/>
                <w:sz w:val="20"/>
                <w:szCs w:val="24"/>
                <w:lang w:val="en-US" w:eastAsia="de-DE"/>
              </w:rPr>
              <w:t>#8</w:t>
            </w:r>
            <w:r w:rsidRPr="00E853A5">
              <w:rPr>
                <w:rFonts w:ascii="Calibri" w:hAnsi="Calibri"/>
                <w:bCs/>
                <w:color w:val="000000"/>
                <w:spacing w:val="1"/>
                <w:sz w:val="20"/>
                <w:szCs w:val="24"/>
                <w:lang w:val="en-US" w:eastAsia="de-DE"/>
              </w:rPr>
              <w:t xml:space="preserve">: </w:t>
            </w:r>
            <w:r w:rsidRPr="00384E66">
              <w:rPr>
                <w:rFonts w:ascii="Calibri" w:hAnsi="Calibri"/>
                <w:bCs/>
                <w:color w:val="000000"/>
                <w:spacing w:val="1"/>
                <w:sz w:val="20"/>
                <w:szCs w:val="24"/>
                <w:lang w:eastAsia="de-DE"/>
              </w:rPr>
              <w:t xml:space="preserve">Зајмопримац је омогућио издавање емисионих дозвола путем новог онлајн портала доношењем: 1) Правилника о изменама Правилника о садржини, изгледу и начину попуњавања захтева за издавање интегрисане </w:t>
            </w:r>
            <w:r w:rsidR="00172483">
              <w:rPr>
                <w:rFonts w:ascii="Calibri" w:hAnsi="Calibri"/>
                <w:bCs/>
                <w:color w:val="000000"/>
                <w:spacing w:val="1"/>
                <w:sz w:val="20"/>
                <w:szCs w:val="24"/>
                <w:lang w:eastAsia="de-DE"/>
              </w:rPr>
              <w:t xml:space="preserve">дозволе </w:t>
            </w:r>
            <w:r w:rsidRPr="00384E66">
              <w:rPr>
                <w:rFonts w:ascii="Calibri" w:hAnsi="Calibri"/>
                <w:bCs/>
                <w:color w:val="000000"/>
                <w:spacing w:val="1"/>
                <w:sz w:val="20"/>
                <w:szCs w:val="24"/>
                <w:lang w:eastAsia="de-DE"/>
              </w:rPr>
              <w:t>објављеног у „Службеном гласнику Зајмопримца“ број 4/2024 од 19.01.2024.</w:t>
            </w:r>
            <w:r>
              <w:rPr>
                <w:rFonts w:ascii="Calibri" w:hAnsi="Calibri"/>
                <w:bCs/>
                <w:color w:val="000000"/>
                <w:spacing w:val="1"/>
                <w:sz w:val="20"/>
                <w:szCs w:val="24"/>
                <w:lang w:eastAsia="de-DE"/>
              </w:rPr>
              <w:t xml:space="preserve"> године</w:t>
            </w:r>
            <w:r w:rsidRPr="00384E66">
              <w:rPr>
                <w:rFonts w:ascii="Calibri" w:hAnsi="Calibri"/>
                <w:bCs/>
                <w:color w:val="000000"/>
                <w:spacing w:val="1"/>
                <w:sz w:val="20"/>
                <w:szCs w:val="24"/>
                <w:lang w:eastAsia="de-DE"/>
              </w:rPr>
              <w:t xml:space="preserve"> и 2) ) Правилника о изменама Правилника о садржини и изгледу интегрисане дозволе, објављен у „Службеном гласнику Зајмопримца” број 4/2024 од 19.</w:t>
            </w:r>
            <w:r w:rsidR="000A0223" w:rsidRPr="00334653">
              <w:rPr>
                <w:rFonts w:ascii="Calibri" w:hAnsi="Calibri"/>
                <w:bCs/>
                <w:color w:val="000000"/>
                <w:spacing w:val="1"/>
                <w:sz w:val="20"/>
                <w:szCs w:val="24"/>
                <w:lang w:eastAsia="de-DE"/>
              </w:rPr>
              <w:t xml:space="preserve"> јануара</w:t>
            </w:r>
            <w:r w:rsidR="000A0223" w:rsidRPr="00384E66">
              <w:rPr>
                <w:rFonts w:ascii="Calibri" w:hAnsi="Calibri"/>
                <w:bCs/>
                <w:color w:val="000000"/>
                <w:spacing w:val="1"/>
                <w:sz w:val="20"/>
                <w:szCs w:val="24"/>
                <w:lang w:eastAsia="de-DE"/>
              </w:rPr>
              <w:t xml:space="preserve"> </w:t>
            </w:r>
            <w:r w:rsidRPr="00384E66">
              <w:rPr>
                <w:rFonts w:ascii="Calibri" w:hAnsi="Calibri"/>
                <w:bCs/>
                <w:color w:val="000000"/>
                <w:spacing w:val="1"/>
                <w:sz w:val="20"/>
                <w:szCs w:val="24"/>
                <w:lang w:eastAsia="de-DE"/>
              </w:rPr>
              <w:t>2024</w:t>
            </w:r>
            <w:r w:rsidRPr="00E853A5">
              <w:rPr>
                <w:rFonts w:ascii="Calibri" w:hAnsi="Calibri"/>
                <w:bCs/>
                <w:color w:val="000000"/>
                <w:spacing w:val="1"/>
                <w:sz w:val="20"/>
                <w:szCs w:val="24"/>
                <w:lang w:val="en-US" w:eastAsia="de-DE"/>
              </w:rPr>
              <w:t>.</w:t>
            </w:r>
            <w:r>
              <w:rPr>
                <w:rFonts w:ascii="Calibri" w:hAnsi="Calibri"/>
                <w:bCs/>
                <w:color w:val="000000"/>
                <w:spacing w:val="1"/>
                <w:sz w:val="20"/>
                <w:szCs w:val="24"/>
                <w:lang w:eastAsia="de-DE"/>
              </w:rPr>
              <w:t xml:space="preserve"> године.</w:t>
            </w:r>
          </w:p>
        </w:tc>
        <w:tc>
          <w:tcPr>
            <w:tcW w:w="827" w:type="pct"/>
          </w:tcPr>
          <w:p w14:paraId="60B31FCE" w14:textId="77777777" w:rsidR="002E05D2" w:rsidRPr="00E853A5" w:rsidRDefault="002E05D2" w:rsidP="00E139A1">
            <w:pPr>
              <w:tabs>
                <w:tab w:val="left" w:pos="7525"/>
              </w:tabs>
              <w:ind w:left="101" w:right="130"/>
              <w:rPr>
                <w:rFonts w:asciiTheme="minorHAnsi" w:eastAsia="Calibri" w:hAnsiTheme="minorHAnsi" w:cstheme="minorHAnsi"/>
                <w:b/>
                <w:bCs/>
                <w:color w:val="000000" w:themeColor="text1"/>
                <w:sz w:val="20"/>
                <w:szCs w:val="24"/>
                <w:lang w:val="en-US" w:eastAsia="de-DE"/>
              </w:rPr>
            </w:pPr>
            <w:r w:rsidRPr="00664109">
              <w:rPr>
                <w:rFonts w:asciiTheme="minorHAnsi" w:eastAsia="Calibri" w:hAnsiTheme="minorHAnsi" w:cstheme="minorHAnsi"/>
                <w:b/>
                <w:bCs/>
                <w:color w:val="000000" w:themeColor="text1"/>
                <w:sz w:val="20"/>
                <w:szCs w:val="24"/>
                <w:lang w:eastAsia="de-DE"/>
              </w:rPr>
              <w:t>Показатељ резултата</w:t>
            </w:r>
            <w:r w:rsidRPr="00664109">
              <w:rPr>
                <w:rFonts w:asciiTheme="minorHAnsi" w:eastAsia="Calibri" w:hAnsiTheme="minorHAnsi" w:cstheme="minorHAnsi"/>
                <w:b/>
                <w:bCs/>
                <w:color w:val="000000" w:themeColor="text1"/>
                <w:sz w:val="20"/>
                <w:szCs w:val="24"/>
                <w:lang w:val="en-US" w:eastAsia="de-DE"/>
              </w:rPr>
              <w:t xml:space="preserve"> </w:t>
            </w:r>
            <w:r w:rsidRPr="00E853A5">
              <w:rPr>
                <w:rFonts w:asciiTheme="minorHAnsi" w:eastAsia="Calibri" w:hAnsiTheme="minorHAnsi" w:cstheme="minorHAnsi"/>
                <w:b/>
                <w:bCs/>
                <w:color w:val="000000" w:themeColor="text1"/>
                <w:sz w:val="20"/>
                <w:szCs w:val="24"/>
                <w:lang w:val="en-US" w:eastAsia="de-DE"/>
              </w:rPr>
              <w:t xml:space="preserve">#10: </w:t>
            </w:r>
          </w:p>
          <w:p w14:paraId="52D80B2F" w14:textId="77777777" w:rsidR="002E05D2" w:rsidRPr="00E853A5" w:rsidRDefault="002E05D2" w:rsidP="00E139A1">
            <w:pPr>
              <w:widowControl w:val="0"/>
              <w:tabs>
                <w:tab w:val="left" w:pos="7525"/>
              </w:tabs>
              <w:autoSpaceDE w:val="0"/>
              <w:autoSpaceDN w:val="0"/>
              <w:adjustRightInd w:val="0"/>
              <w:spacing w:line="240" w:lineRule="auto"/>
              <w:ind w:left="101" w:right="130"/>
              <w:rPr>
                <w:rFonts w:ascii="Calibri" w:hAnsi="Calibri"/>
                <w:bCs/>
                <w:color w:val="000000"/>
                <w:spacing w:val="1"/>
                <w:sz w:val="20"/>
                <w:szCs w:val="24"/>
                <w:lang w:val="en-US" w:eastAsia="de-DE"/>
              </w:rPr>
            </w:pPr>
            <w:r w:rsidRPr="00E853A5">
              <w:rPr>
                <w:rFonts w:ascii="Calibri" w:hAnsi="Calibri"/>
                <w:bCs/>
                <w:color w:val="000000"/>
                <w:spacing w:val="1"/>
                <w:sz w:val="20"/>
                <w:szCs w:val="24"/>
                <w:lang w:val="en-US" w:eastAsia="de-DE"/>
              </w:rPr>
              <w:t xml:space="preserve">a) </w:t>
            </w:r>
            <w:r w:rsidRPr="00664109">
              <w:rPr>
                <w:rFonts w:ascii="Calibri" w:hAnsi="Calibri"/>
                <w:bCs/>
                <w:color w:val="000000"/>
                <w:spacing w:val="1"/>
                <w:sz w:val="20"/>
                <w:szCs w:val="24"/>
                <w:lang w:eastAsia="de-DE"/>
              </w:rPr>
              <w:t>Удео средњих постројења за сагоревање (МПЦ) са топлотном снагом</w:t>
            </w:r>
            <w:r>
              <w:rPr>
                <w:rFonts w:ascii="Calibri" w:hAnsi="Calibri"/>
                <w:bCs/>
                <w:color w:val="000000"/>
                <w:spacing w:val="1"/>
                <w:sz w:val="20"/>
                <w:szCs w:val="24"/>
                <w:lang w:eastAsia="de-DE"/>
              </w:rPr>
              <w:t xml:space="preserve"> од 1 до 50 MW од укупног броја </w:t>
            </w:r>
            <w:r w:rsidRPr="00664109">
              <w:rPr>
                <w:rFonts w:ascii="Calibri" w:hAnsi="Calibri"/>
                <w:bCs/>
                <w:color w:val="000000"/>
                <w:spacing w:val="1"/>
                <w:sz w:val="20"/>
                <w:szCs w:val="24"/>
                <w:lang w:eastAsia="de-DE"/>
              </w:rPr>
              <w:t>МПЦ регистрованих у Националном регистру извора загађења</w:t>
            </w:r>
            <w:r w:rsidRPr="00E853A5">
              <w:rPr>
                <w:rFonts w:ascii="Calibri" w:hAnsi="Calibri"/>
                <w:bCs/>
                <w:color w:val="000000"/>
                <w:spacing w:val="1"/>
                <w:sz w:val="20"/>
                <w:szCs w:val="24"/>
                <w:lang w:val="en-US" w:eastAsia="de-DE"/>
              </w:rPr>
              <w:t>.</w:t>
            </w:r>
          </w:p>
          <w:p w14:paraId="4531F2C0" w14:textId="77777777" w:rsidR="002E05D2" w:rsidRPr="00E853A5" w:rsidRDefault="002E05D2" w:rsidP="00E139A1">
            <w:pPr>
              <w:widowControl w:val="0"/>
              <w:tabs>
                <w:tab w:val="left" w:pos="7525"/>
              </w:tabs>
              <w:autoSpaceDE w:val="0"/>
              <w:autoSpaceDN w:val="0"/>
              <w:adjustRightInd w:val="0"/>
              <w:spacing w:line="240" w:lineRule="auto"/>
              <w:ind w:right="130"/>
              <w:jc w:val="left"/>
              <w:rPr>
                <w:rFonts w:ascii="Calibri" w:hAnsi="Calibri"/>
                <w:bCs/>
                <w:color w:val="000000"/>
                <w:spacing w:val="1"/>
                <w:sz w:val="20"/>
                <w:szCs w:val="24"/>
                <w:lang w:val="en-US" w:eastAsia="de-DE"/>
              </w:rPr>
            </w:pPr>
          </w:p>
          <w:p w14:paraId="283A8013"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Calibri" w:eastAsia="Calibri" w:hAnsi="Calibri" w:cs="Calibri"/>
                <w:b/>
                <w:bCs/>
                <w:color w:val="000000"/>
                <w:sz w:val="20"/>
                <w:szCs w:val="24"/>
                <w:lang w:val="en-US" w:eastAsia="de-DE"/>
              </w:rPr>
            </w:pPr>
            <w:r>
              <w:rPr>
                <w:rFonts w:ascii="Calibri" w:hAnsi="Calibri"/>
                <w:bCs/>
                <w:color w:val="000000"/>
                <w:spacing w:val="1"/>
                <w:sz w:val="20"/>
                <w:szCs w:val="24"/>
                <w:lang w:eastAsia="de-DE"/>
              </w:rPr>
              <w:t>б</w:t>
            </w:r>
            <w:r w:rsidRPr="00E853A5">
              <w:rPr>
                <w:rFonts w:ascii="Calibri" w:hAnsi="Calibri"/>
                <w:bCs/>
                <w:color w:val="000000"/>
                <w:spacing w:val="1"/>
                <w:sz w:val="20"/>
                <w:szCs w:val="24"/>
                <w:lang w:val="en-US" w:eastAsia="de-DE"/>
              </w:rPr>
              <w:t xml:space="preserve">) </w:t>
            </w:r>
            <w:r w:rsidRPr="00664109">
              <w:rPr>
                <w:rFonts w:ascii="Calibri" w:hAnsi="Calibri"/>
                <w:bCs/>
                <w:color w:val="000000"/>
                <w:spacing w:val="1"/>
                <w:sz w:val="20"/>
                <w:szCs w:val="24"/>
                <w:lang w:eastAsia="de-DE"/>
              </w:rPr>
              <w:t>Број издатих интегрисаних дозвола</w:t>
            </w:r>
            <w:r w:rsidRPr="00E853A5">
              <w:rPr>
                <w:rFonts w:ascii="Calibri" w:hAnsi="Calibri"/>
                <w:bCs/>
                <w:color w:val="000000"/>
                <w:spacing w:val="1"/>
                <w:sz w:val="20"/>
                <w:szCs w:val="24"/>
                <w:lang w:val="en-US" w:eastAsia="de-DE"/>
              </w:rPr>
              <w:t>.</w:t>
            </w:r>
          </w:p>
        </w:tc>
        <w:tc>
          <w:tcPr>
            <w:tcW w:w="487" w:type="pct"/>
          </w:tcPr>
          <w:p w14:paraId="675027F3" w14:textId="77777777" w:rsidR="002E05D2" w:rsidRPr="00E853A5" w:rsidRDefault="002E05D2" w:rsidP="00E139A1">
            <w:pPr>
              <w:tabs>
                <w:tab w:val="left" w:pos="7525"/>
              </w:tabs>
              <w:ind w:left="102" w:right="130"/>
              <w:rPr>
                <w:rFonts w:asciiTheme="minorHAnsi" w:hAnsiTheme="minorHAnsi" w:cstheme="minorHAnsi"/>
                <w:sz w:val="20"/>
                <w:szCs w:val="24"/>
                <w:lang w:val="en-US" w:eastAsia="de-DE"/>
              </w:rPr>
            </w:pPr>
          </w:p>
          <w:p w14:paraId="09198752"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r w:rsidRPr="00E853A5">
              <w:rPr>
                <w:rFonts w:asciiTheme="minorHAnsi" w:hAnsiTheme="minorHAnsi" w:cstheme="minorHAnsi"/>
                <w:sz w:val="20"/>
                <w:szCs w:val="24"/>
                <w:lang w:val="de-DE" w:eastAsia="de-DE"/>
              </w:rPr>
              <w:t>a) 0 (2020</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336919CD"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620F8C1C"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097F08AF"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697CD460"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74EC468E"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275BB411" w14:textId="77777777" w:rsidR="002E05D2" w:rsidRPr="00E853A5" w:rsidRDefault="002E05D2" w:rsidP="00E139A1">
            <w:pPr>
              <w:tabs>
                <w:tab w:val="left" w:pos="7525"/>
              </w:tabs>
              <w:spacing w:line="256" w:lineRule="auto"/>
              <w:ind w:right="130"/>
              <w:rPr>
                <w:rFonts w:asciiTheme="minorHAnsi" w:hAnsiTheme="minorHAnsi" w:cstheme="minorHAnsi"/>
                <w:sz w:val="20"/>
                <w:szCs w:val="24"/>
                <w:lang w:val="de-DE" w:eastAsia="de-DE"/>
              </w:rPr>
            </w:pPr>
          </w:p>
          <w:p w14:paraId="0417BB08" w14:textId="77777777" w:rsidR="002E05D2" w:rsidRPr="00E853A5" w:rsidRDefault="002E05D2" w:rsidP="00E139A1">
            <w:pPr>
              <w:widowControl w:val="0"/>
              <w:tabs>
                <w:tab w:val="left" w:pos="7525"/>
              </w:tabs>
              <w:autoSpaceDE w:val="0"/>
              <w:autoSpaceDN w:val="0"/>
              <w:adjustRightInd w:val="0"/>
              <w:spacing w:before="120" w:line="240" w:lineRule="auto"/>
              <w:ind w:left="102" w:right="130"/>
              <w:jc w:val="left"/>
              <w:rPr>
                <w:rFonts w:ascii="Calibri" w:hAnsi="Calibri"/>
                <w:color w:val="000000"/>
                <w:sz w:val="20"/>
                <w:szCs w:val="24"/>
                <w:lang w:val="en-US" w:eastAsia="de-DE"/>
              </w:rPr>
            </w:pPr>
            <w:r>
              <w:rPr>
                <w:rFonts w:asciiTheme="minorHAnsi" w:hAnsiTheme="minorHAnsi" w:cstheme="minorHAnsi"/>
                <w:sz w:val="20"/>
                <w:szCs w:val="24"/>
                <w:lang w:eastAsia="de-DE"/>
              </w:rPr>
              <w:t>б</w:t>
            </w:r>
            <w:r w:rsidRPr="00E853A5">
              <w:rPr>
                <w:rFonts w:asciiTheme="minorHAnsi" w:hAnsiTheme="minorHAnsi" w:cstheme="minorHAnsi"/>
                <w:sz w:val="20"/>
                <w:szCs w:val="24"/>
                <w:lang w:val="de-DE" w:eastAsia="de-DE"/>
              </w:rPr>
              <w:t>) 36 (2020</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 xml:space="preserve">) </w:t>
            </w:r>
          </w:p>
        </w:tc>
        <w:tc>
          <w:tcPr>
            <w:tcW w:w="621" w:type="pct"/>
          </w:tcPr>
          <w:p w14:paraId="1D6EE6FE" w14:textId="77777777" w:rsidR="002E05D2" w:rsidRPr="00E853A5" w:rsidRDefault="002E05D2" w:rsidP="00E139A1">
            <w:pPr>
              <w:tabs>
                <w:tab w:val="left" w:pos="7525"/>
              </w:tabs>
              <w:ind w:left="102" w:right="130"/>
              <w:rPr>
                <w:rFonts w:asciiTheme="minorHAnsi" w:hAnsiTheme="minorHAnsi" w:cstheme="minorHAnsi"/>
                <w:sz w:val="20"/>
                <w:szCs w:val="24"/>
                <w:lang w:val="de-DE" w:eastAsia="de-DE"/>
              </w:rPr>
            </w:pPr>
          </w:p>
          <w:p w14:paraId="42A063E2"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es-CO" w:eastAsia="de-DE"/>
              </w:rPr>
            </w:pPr>
            <w:r w:rsidRPr="00E853A5">
              <w:rPr>
                <w:rFonts w:asciiTheme="minorHAnsi" w:hAnsiTheme="minorHAnsi" w:cstheme="minorHAnsi"/>
                <w:sz w:val="20"/>
                <w:szCs w:val="24"/>
                <w:lang w:val="de-DE" w:eastAsia="de-DE"/>
              </w:rPr>
              <w:t>a) 35% (2025</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1E24A521"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en-US" w:eastAsia="de-DE"/>
              </w:rPr>
            </w:pPr>
          </w:p>
          <w:p w14:paraId="7EDF9629"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6290A56B" w14:textId="77777777" w:rsidR="002E05D2" w:rsidRPr="00E853A5" w:rsidRDefault="002E05D2" w:rsidP="00E139A1">
            <w:pPr>
              <w:tabs>
                <w:tab w:val="left" w:pos="7525"/>
              </w:tabs>
              <w:spacing w:line="256" w:lineRule="auto"/>
              <w:ind w:right="130"/>
              <w:rPr>
                <w:rFonts w:asciiTheme="minorHAnsi" w:hAnsiTheme="minorHAnsi" w:cstheme="minorHAnsi"/>
                <w:sz w:val="20"/>
                <w:szCs w:val="24"/>
                <w:lang w:val="en-US" w:eastAsia="de-DE"/>
              </w:rPr>
            </w:pPr>
          </w:p>
          <w:p w14:paraId="6226E3E5"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0901A2DC"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1ED17D28" w14:textId="77777777" w:rsidR="002E05D2" w:rsidRPr="00E853A5" w:rsidRDefault="002E05D2" w:rsidP="00E139A1">
            <w:pPr>
              <w:tabs>
                <w:tab w:val="left" w:pos="7525"/>
              </w:tabs>
              <w:spacing w:after="120" w:line="257" w:lineRule="auto"/>
              <w:ind w:right="130"/>
              <w:rPr>
                <w:rFonts w:asciiTheme="minorHAnsi" w:hAnsiTheme="minorHAnsi" w:cstheme="minorHAnsi"/>
                <w:sz w:val="20"/>
                <w:szCs w:val="24"/>
                <w:lang w:val="de-DE" w:eastAsia="de-DE"/>
              </w:rPr>
            </w:pPr>
          </w:p>
          <w:p w14:paraId="65BB39F3" w14:textId="77777777" w:rsidR="002E05D2" w:rsidRPr="00E853A5" w:rsidRDefault="002E05D2" w:rsidP="00E139A1">
            <w:pPr>
              <w:tabs>
                <w:tab w:val="left" w:pos="7525"/>
              </w:tabs>
              <w:spacing w:line="256" w:lineRule="auto"/>
              <w:ind w:left="101" w:right="130"/>
              <w:rPr>
                <w:rFonts w:asciiTheme="minorHAnsi" w:hAnsiTheme="minorHAnsi" w:cstheme="minorHAnsi"/>
                <w:sz w:val="20"/>
                <w:szCs w:val="24"/>
                <w:lang w:val="de-DE" w:eastAsia="de-DE"/>
              </w:rPr>
            </w:pPr>
          </w:p>
          <w:p w14:paraId="5AAB17FC"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Theme="minorHAnsi" w:hAnsiTheme="minorHAnsi" w:cstheme="minorHAnsi"/>
                <w:sz w:val="20"/>
                <w:szCs w:val="24"/>
                <w:lang w:val="de-DE" w:eastAsia="de-DE"/>
              </w:rPr>
            </w:pPr>
            <w:r>
              <w:rPr>
                <w:rFonts w:asciiTheme="minorHAnsi" w:hAnsiTheme="minorHAnsi" w:cstheme="minorHAnsi"/>
                <w:sz w:val="20"/>
                <w:szCs w:val="24"/>
                <w:lang w:eastAsia="de-DE"/>
              </w:rPr>
              <w:t>б</w:t>
            </w:r>
            <w:r w:rsidRPr="00E853A5">
              <w:rPr>
                <w:rFonts w:asciiTheme="minorHAnsi" w:hAnsiTheme="minorHAnsi" w:cstheme="minorHAnsi"/>
                <w:sz w:val="20"/>
                <w:szCs w:val="24"/>
                <w:lang w:val="de-DE" w:eastAsia="de-DE"/>
              </w:rPr>
              <w:t>) 55 (2025</w:t>
            </w:r>
            <w:r>
              <w:rPr>
                <w:rFonts w:asciiTheme="minorHAnsi" w:hAnsiTheme="minorHAnsi" w:cstheme="minorHAnsi"/>
                <w:sz w:val="20"/>
                <w:szCs w:val="24"/>
                <w:lang w:eastAsia="de-DE"/>
              </w:rPr>
              <w:t>. год.</w:t>
            </w:r>
            <w:r w:rsidRPr="00E853A5">
              <w:rPr>
                <w:rFonts w:asciiTheme="minorHAnsi" w:hAnsiTheme="minorHAnsi" w:cstheme="minorHAnsi"/>
                <w:sz w:val="20"/>
                <w:szCs w:val="24"/>
                <w:lang w:val="de-DE" w:eastAsia="de-DE"/>
              </w:rPr>
              <w:t>)</w:t>
            </w:r>
          </w:p>
          <w:p w14:paraId="70C41049" w14:textId="77777777" w:rsidR="002E05D2" w:rsidRPr="00E853A5" w:rsidRDefault="002E05D2" w:rsidP="00E139A1">
            <w:pPr>
              <w:widowControl w:val="0"/>
              <w:tabs>
                <w:tab w:val="left" w:pos="7525"/>
              </w:tabs>
              <w:autoSpaceDE w:val="0"/>
              <w:autoSpaceDN w:val="0"/>
              <w:adjustRightInd w:val="0"/>
              <w:spacing w:line="240" w:lineRule="auto"/>
              <w:ind w:left="101" w:right="130"/>
              <w:jc w:val="left"/>
              <w:rPr>
                <w:rFonts w:ascii="Calibri" w:hAnsi="Calibri"/>
                <w:color w:val="000000"/>
                <w:sz w:val="20"/>
                <w:szCs w:val="24"/>
                <w:lang w:val="es-CO" w:eastAsia="de-DE"/>
              </w:rPr>
            </w:pPr>
          </w:p>
        </w:tc>
      </w:tr>
    </w:tbl>
    <w:p w14:paraId="226CC4CD" w14:textId="77777777" w:rsidR="00677657" w:rsidRPr="003234D7" w:rsidRDefault="00677657">
      <w:pPr>
        <w:spacing w:line="240" w:lineRule="auto"/>
        <w:jc w:val="left"/>
        <w:sectPr w:rsidR="00677657" w:rsidRPr="003234D7" w:rsidSect="00AA7E32">
          <w:pgSz w:w="16838" w:h="11906" w:orient="landscape" w:code="9"/>
          <w:pgMar w:top="1701" w:right="1134" w:bottom="1418" w:left="1134" w:header="851" w:footer="851" w:gutter="0"/>
          <w:cols w:space="720"/>
          <w:docGrid w:linePitch="326"/>
        </w:sectPr>
      </w:pPr>
    </w:p>
    <w:p w14:paraId="457C9A59" w14:textId="3E2EE9C2" w:rsidR="00065FAD" w:rsidRPr="003234D7" w:rsidRDefault="002E1B29" w:rsidP="00065FAD">
      <w:pPr>
        <w:pStyle w:val="Heading1"/>
        <w:numPr>
          <w:ilvl w:val="0"/>
          <w:numId w:val="0"/>
        </w:numPr>
        <w:spacing w:after="0"/>
        <w:rPr>
          <w:b w:val="0"/>
          <w:u w:val="none"/>
        </w:rPr>
      </w:pPr>
      <w:bookmarkStart w:id="1009" w:name="_Toc127979195"/>
      <w:bookmarkEnd w:id="1007"/>
      <w:bookmarkEnd w:id="1008"/>
      <w:r w:rsidRPr="003234D7">
        <w:lastRenderedPageBreak/>
        <w:t>Прилог</w:t>
      </w:r>
      <w:r w:rsidR="00065FAD" w:rsidRPr="003234D7">
        <w:t xml:space="preserve"> </w:t>
      </w:r>
      <w:r w:rsidR="00677657" w:rsidRPr="003234D7">
        <w:t>9</w:t>
      </w:r>
      <w:r w:rsidR="00065FAD" w:rsidRPr="003234D7">
        <w:rPr>
          <w:rFonts w:cs="Arial"/>
          <w:b w:val="0"/>
          <w:u w:val="none"/>
        </w:rPr>
        <w:br/>
      </w:r>
      <w:r w:rsidRPr="003234D7">
        <w:rPr>
          <w:b w:val="0"/>
          <w:u w:val="none"/>
        </w:rPr>
        <w:t>Дефиниције везане за Варијабилну стопу</w:t>
      </w:r>
      <w:bookmarkEnd w:id="1009"/>
    </w:p>
    <w:p w14:paraId="583A246B" w14:textId="492CD403" w:rsidR="00065FAD" w:rsidRPr="003234D7" w:rsidRDefault="002E1B29" w:rsidP="00065FAD">
      <w:pPr>
        <w:pStyle w:val="Definitionen"/>
        <w:ind w:left="0"/>
        <w:rPr>
          <w:sz w:val="24"/>
          <w:szCs w:val="24"/>
          <w:lang w:val="sr-Cyrl-RS"/>
        </w:rPr>
      </w:pPr>
      <w:r w:rsidRPr="003234D7">
        <w:rPr>
          <w:sz w:val="24"/>
          <w:szCs w:val="24"/>
          <w:lang w:val="sr-Cyrl-RS"/>
        </w:rPr>
        <w:t xml:space="preserve">За потребе овог </w:t>
      </w:r>
      <w:r w:rsidR="00ED6BE9">
        <w:rPr>
          <w:sz w:val="24"/>
          <w:szCs w:val="24"/>
          <w:lang w:val="sr-Cyrl-RS"/>
        </w:rPr>
        <w:t>с</w:t>
      </w:r>
      <w:r w:rsidRPr="003234D7">
        <w:rPr>
          <w:sz w:val="24"/>
          <w:szCs w:val="24"/>
          <w:lang w:val="sr-Cyrl-RS"/>
        </w:rPr>
        <w:t>поразума</w:t>
      </w:r>
      <w:r w:rsidR="00065FAD" w:rsidRPr="003234D7">
        <w:rPr>
          <w:sz w:val="24"/>
          <w:szCs w:val="24"/>
          <w:lang w:val="sr-Cyrl-RS"/>
        </w:rPr>
        <w:t>:</w:t>
      </w:r>
    </w:p>
    <w:p w14:paraId="4993FFC7" w14:textId="0186A486" w:rsidR="00065FAD" w:rsidRPr="003234D7" w:rsidRDefault="00020D16" w:rsidP="00065FAD">
      <w:pPr>
        <w:pStyle w:val="Definitionen"/>
        <w:spacing w:line="360" w:lineRule="exact"/>
        <w:ind w:left="0"/>
        <w:rPr>
          <w:sz w:val="24"/>
          <w:szCs w:val="24"/>
          <w:lang w:val="sr-Cyrl-RS"/>
        </w:rPr>
      </w:pPr>
      <w:r w:rsidRPr="003234D7">
        <w:rPr>
          <w:b/>
          <w:sz w:val="24"/>
          <w:szCs w:val="24"/>
          <w:lang w:val="sr-Cyrl-RS"/>
        </w:rPr>
        <w:t>Прилагођавање стопе за Конформну €STR стопу</w:t>
      </w:r>
      <w:r w:rsidR="00065FAD" w:rsidRPr="003234D7">
        <w:rPr>
          <w:sz w:val="24"/>
          <w:szCs w:val="24"/>
          <w:lang w:val="sr-Cyrl-RS"/>
        </w:rPr>
        <w:t xml:space="preserve">: </w:t>
      </w:r>
      <w:r w:rsidR="004C546C" w:rsidRPr="003234D7">
        <w:rPr>
          <w:sz w:val="24"/>
          <w:szCs w:val="24"/>
          <w:lang w:val="sr-Cyrl-RS"/>
        </w:rPr>
        <w:t xml:space="preserve">у смислу одређеног </w:t>
      </w:r>
      <w:r w:rsidRPr="003234D7">
        <w:rPr>
          <w:sz w:val="24"/>
          <w:szCs w:val="24"/>
          <w:lang w:val="sr-Cyrl-RS"/>
        </w:rPr>
        <w:t xml:space="preserve">периода или </w:t>
      </w:r>
      <w:r w:rsidR="001C01AE" w:rsidRPr="003234D7">
        <w:rPr>
          <w:sz w:val="24"/>
          <w:szCs w:val="24"/>
          <w:lang w:val="sr-Cyrl-RS"/>
        </w:rPr>
        <w:t>рочности</w:t>
      </w:r>
      <w:r w:rsidR="00065FAD" w:rsidRPr="003234D7">
        <w:rPr>
          <w:sz w:val="24"/>
          <w:szCs w:val="24"/>
          <w:lang w:val="sr-Cyrl-RS"/>
        </w:rPr>
        <w:t xml:space="preserve">, </w:t>
      </w:r>
      <w:r w:rsidR="004C546C" w:rsidRPr="003234D7">
        <w:rPr>
          <w:sz w:val="24"/>
          <w:szCs w:val="24"/>
          <w:lang w:val="sr-Cyrl-RS"/>
        </w:rPr>
        <w:t xml:space="preserve">процентна стопа на годишњем нивоу која одговара историјској разлици између </w:t>
      </w:r>
      <w:r w:rsidR="00E85EE3" w:rsidRPr="003234D7">
        <w:rPr>
          <w:sz w:val="24"/>
          <w:szCs w:val="24"/>
          <w:lang w:val="sr-Cyrl-RS"/>
        </w:rPr>
        <w:t>Конформн</w:t>
      </w:r>
      <w:r w:rsidRPr="003234D7">
        <w:rPr>
          <w:sz w:val="24"/>
          <w:szCs w:val="24"/>
          <w:lang w:val="sr-Cyrl-RS"/>
        </w:rPr>
        <w:t>е</w:t>
      </w:r>
      <w:r w:rsidR="00E85EE3" w:rsidRPr="003234D7">
        <w:rPr>
          <w:sz w:val="24"/>
          <w:szCs w:val="24"/>
          <w:lang w:val="sr-Cyrl-RS"/>
        </w:rPr>
        <w:t xml:space="preserve"> </w:t>
      </w:r>
      <w:r w:rsidR="00065FAD" w:rsidRPr="003234D7">
        <w:rPr>
          <w:sz w:val="24"/>
          <w:szCs w:val="24"/>
          <w:lang w:val="sr-Cyrl-RS"/>
        </w:rPr>
        <w:t>€STR (</w:t>
      </w:r>
      <w:r w:rsidR="00FB7E64" w:rsidRPr="003234D7">
        <w:rPr>
          <w:sz w:val="24"/>
          <w:szCs w:val="24"/>
          <w:lang w:val="sr-Cyrl-RS"/>
        </w:rPr>
        <w:t>„</w:t>
      </w:r>
      <w:r w:rsidR="00065FAD" w:rsidRPr="003234D7">
        <w:rPr>
          <w:i/>
          <w:iCs/>
          <w:sz w:val="24"/>
          <w:szCs w:val="24"/>
          <w:lang w:val="sr-Cyrl-RS"/>
        </w:rPr>
        <w:t>Observation Shift</w:t>
      </w:r>
      <w:r w:rsidR="00E0307C" w:rsidRPr="00E0307C">
        <w:rPr>
          <w:bCs/>
          <w:color w:val="000000"/>
          <w:sz w:val="24"/>
          <w:szCs w:val="24"/>
          <w:lang w:val="sr-Cyrl-CS" w:eastAsia="sr-Latn-CS"/>
        </w:rPr>
        <w:t>”</w:t>
      </w:r>
      <w:r w:rsidR="00065FAD" w:rsidRPr="003234D7">
        <w:rPr>
          <w:sz w:val="24"/>
          <w:szCs w:val="24"/>
          <w:lang w:val="sr-Cyrl-RS"/>
        </w:rPr>
        <w:t xml:space="preserve">) </w:t>
      </w:r>
      <w:r w:rsidR="00E85EE3" w:rsidRPr="003234D7">
        <w:rPr>
          <w:sz w:val="24"/>
          <w:szCs w:val="24"/>
          <w:lang w:val="sr-Cyrl-RS"/>
        </w:rPr>
        <w:t>обрачунат</w:t>
      </w:r>
      <w:r w:rsidRPr="003234D7">
        <w:rPr>
          <w:sz w:val="24"/>
          <w:szCs w:val="24"/>
          <w:lang w:val="sr-Cyrl-RS"/>
        </w:rPr>
        <w:t>е</w:t>
      </w:r>
      <w:r w:rsidR="00E85EE3" w:rsidRPr="003234D7">
        <w:rPr>
          <w:sz w:val="24"/>
          <w:szCs w:val="24"/>
          <w:lang w:val="sr-Cyrl-RS"/>
        </w:rPr>
        <w:t xml:space="preserve"> дневн</w:t>
      </w:r>
      <w:r w:rsidRPr="003234D7">
        <w:rPr>
          <w:sz w:val="24"/>
          <w:szCs w:val="24"/>
          <w:lang w:val="sr-Cyrl-RS"/>
        </w:rPr>
        <w:t>е</w:t>
      </w:r>
      <w:r w:rsidR="00E85EE3" w:rsidRPr="003234D7">
        <w:rPr>
          <w:sz w:val="24"/>
          <w:szCs w:val="24"/>
          <w:lang w:val="sr-Cyrl-RS"/>
        </w:rPr>
        <w:t xml:space="preserve"> стоп</w:t>
      </w:r>
      <w:r w:rsidRPr="003234D7">
        <w:rPr>
          <w:sz w:val="24"/>
          <w:szCs w:val="24"/>
          <w:lang w:val="sr-Cyrl-RS"/>
        </w:rPr>
        <w:t>е</w:t>
      </w:r>
      <w:r w:rsidR="00E85EE3" w:rsidRPr="003234D7">
        <w:rPr>
          <w:sz w:val="24"/>
          <w:szCs w:val="24"/>
          <w:lang w:val="sr-Cyrl-RS"/>
        </w:rPr>
        <w:t xml:space="preserve"> за тај период или </w:t>
      </w:r>
      <w:r w:rsidR="001C01AE" w:rsidRPr="003234D7">
        <w:rPr>
          <w:sz w:val="24"/>
          <w:szCs w:val="24"/>
          <w:lang w:val="sr-Cyrl-RS"/>
        </w:rPr>
        <w:t>рочност</w:t>
      </w:r>
      <w:r w:rsidR="00E85EE3" w:rsidRPr="003234D7">
        <w:rPr>
          <w:sz w:val="24"/>
          <w:szCs w:val="24"/>
          <w:lang w:val="sr-Cyrl-RS"/>
        </w:rPr>
        <w:t xml:space="preserve"> </w:t>
      </w:r>
      <w:r w:rsidR="004C546C" w:rsidRPr="003234D7">
        <w:rPr>
          <w:sz w:val="24"/>
          <w:szCs w:val="24"/>
          <w:lang w:val="sr-Cyrl-RS"/>
        </w:rPr>
        <w:t xml:space="preserve">и ЕУРИБОРА за тај </w:t>
      </w:r>
      <w:r w:rsidR="00E85EE3" w:rsidRPr="003234D7">
        <w:rPr>
          <w:sz w:val="24"/>
          <w:szCs w:val="24"/>
          <w:lang w:val="sr-Cyrl-RS"/>
        </w:rPr>
        <w:t xml:space="preserve">период или </w:t>
      </w:r>
      <w:r w:rsidR="001C01AE" w:rsidRPr="003234D7">
        <w:rPr>
          <w:sz w:val="24"/>
          <w:szCs w:val="24"/>
          <w:lang w:val="sr-Cyrl-RS"/>
        </w:rPr>
        <w:t>рочности</w:t>
      </w:r>
      <w:r w:rsidR="00065FAD" w:rsidRPr="003234D7">
        <w:rPr>
          <w:sz w:val="24"/>
          <w:szCs w:val="24"/>
          <w:lang w:val="sr-Cyrl-RS"/>
        </w:rPr>
        <w:t xml:space="preserve">, </w:t>
      </w:r>
      <w:bookmarkStart w:id="1010" w:name="_Hlk135664830"/>
      <w:r w:rsidR="008C4DEF" w:rsidRPr="003234D7">
        <w:rPr>
          <w:sz w:val="24"/>
          <w:szCs w:val="24"/>
          <w:lang w:val="sr-Cyrl-RS"/>
        </w:rPr>
        <w:t>када је таква дифер</w:t>
      </w:r>
      <w:r w:rsidR="00C91C77">
        <w:rPr>
          <w:sz w:val="24"/>
          <w:szCs w:val="24"/>
          <w:lang w:val="sr-Cyrl-RS"/>
        </w:rPr>
        <w:t>ен</w:t>
      </w:r>
      <w:r w:rsidR="008C4DEF" w:rsidRPr="003234D7">
        <w:rPr>
          <w:sz w:val="24"/>
          <w:szCs w:val="24"/>
          <w:lang w:val="sr-Cyrl-RS"/>
        </w:rPr>
        <w:t>цијлна стопа</w:t>
      </w:r>
    </w:p>
    <w:p w14:paraId="4DC84624" w14:textId="19C5444F" w:rsidR="00065FAD" w:rsidRPr="003234D7" w:rsidRDefault="00E0307C" w:rsidP="00E0307C">
      <w:pPr>
        <w:pStyle w:val="Anlagengliederung3"/>
        <w:spacing w:before="120" w:after="120" w:line="360" w:lineRule="exact"/>
        <w:ind w:left="567" w:hanging="567"/>
        <w:rPr>
          <w:sz w:val="24"/>
          <w:szCs w:val="24"/>
          <w:lang w:val="sr-Cyrl-RS"/>
        </w:rPr>
      </w:pPr>
      <w:r>
        <w:rPr>
          <w:sz w:val="24"/>
          <w:szCs w:val="24"/>
          <w:lang w:val="sr-Cyrl-RS"/>
        </w:rPr>
        <w:t xml:space="preserve">(а) </w:t>
      </w:r>
      <w:r w:rsidR="004C546C" w:rsidRPr="003234D7">
        <w:rPr>
          <w:sz w:val="24"/>
          <w:szCs w:val="24"/>
          <w:lang w:val="sr-Cyrl-RS"/>
        </w:rPr>
        <w:t>законски прописана или донета или формално установљена, номинована или препоручена од стране Релевантног регулаторног тела</w:t>
      </w:r>
      <w:r w:rsidR="00065FAD" w:rsidRPr="003234D7">
        <w:rPr>
          <w:sz w:val="24"/>
          <w:szCs w:val="24"/>
          <w:lang w:val="sr-Cyrl-RS"/>
        </w:rPr>
        <w:t xml:space="preserve">; </w:t>
      </w:r>
      <w:r w:rsidR="004C546C" w:rsidRPr="003234D7">
        <w:rPr>
          <w:sz w:val="24"/>
          <w:szCs w:val="24"/>
          <w:lang w:val="sr-Cyrl-RS"/>
        </w:rPr>
        <w:t>или</w:t>
      </w:r>
    </w:p>
    <w:p w14:paraId="1737AC8C" w14:textId="5D6FA1C2" w:rsidR="00065FAD" w:rsidRPr="003234D7" w:rsidRDefault="00E0307C" w:rsidP="00E0307C">
      <w:pPr>
        <w:pStyle w:val="Anlagengliederung3"/>
        <w:spacing w:before="120" w:after="120" w:line="360" w:lineRule="exact"/>
        <w:ind w:left="567" w:hanging="567"/>
        <w:rPr>
          <w:sz w:val="24"/>
          <w:szCs w:val="24"/>
          <w:lang w:val="sr-Cyrl-RS"/>
        </w:rPr>
      </w:pPr>
      <w:r>
        <w:rPr>
          <w:sz w:val="24"/>
          <w:szCs w:val="24"/>
          <w:lang w:val="sr-Cyrl-RS"/>
        </w:rPr>
        <w:t xml:space="preserve">(б) </w:t>
      </w:r>
      <w:r w:rsidR="00105329">
        <w:rPr>
          <w:sz w:val="24"/>
          <w:szCs w:val="24"/>
          <w:lang w:val="sr-Cyrl-RS"/>
        </w:rPr>
        <w:t xml:space="preserve">  </w:t>
      </w:r>
      <w:r w:rsidR="004C546C" w:rsidRPr="003234D7">
        <w:rPr>
          <w:sz w:val="24"/>
          <w:szCs w:val="24"/>
          <w:lang w:val="sr-Cyrl-RS"/>
        </w:rPr>
        <w:t xml:space="preserve">ако </w:t>
      </w:r>
      <w:r w:rsidR="00065FAD" w:rsidRPr="003234D7">
        <w:rPr>
          <w:sz w:val="24"/>
          <w:szCs w:val="24"/>
          <w:lang w:val="sr-Cyrl-RS"/>
        </w:rPr>
        <w:t xml:space="preserve">(a) </w:t>
      </w:r>
      <w:r w:rsidR="004C546C" w:rsidRPr="003234D7">
        <w:rPr>
          <w:sz w:val="24"/>
          <w:szCs w:val="24"/>
          <w:lang w:val="sr-Cyrl-RS"/>
        </w:rPr>
        <w:t xml:space="preserve">није примењиво, обрачуната од стране </w:t>
      </w:r>
      <w:r w:rsidR="00065FAD" w:rsidRPr="003234D7">
        <w:rPr>
          <w:sz w:val="24"/>
          <w:szCs w:val="24"/>
          <w:lang w:val="sr-Cyrl-RS"/>
        </w:rPr>
        <w:t>Bloomberg Index Services Limited</w:t>
      </w:r>
      <w:r w:rsidR="001C01AE" w:rsidRPr="003234D7">
        <w:rPr>
          <w:sz w:val="24"/>
          <w:szCs w:val="24"/>
          <w:lang w:val="sr-Cyrl-RS"/>
        </w:rPr>
        <w:t>-а</w:t>
      </w:r>
      <w:r w:rsidR="00065FAD" w:rsidRPr="003234D7">
        <w:rPr>
          <w:sz w:val="24"/>
          <w:szCs w:val="24"/>
          <w:lang w:val="sr-Cyrl-RS"/>
        </w:rPr>
        <w:t xml:space="preserve"> (</w:t>
      </w:r>
      <w:r w:rsidR="004C546C" w:rsidRPr="003234D7">
        <w:rPr>
          <w:sz w:val="24"/>
          <w:szCs w:val="24"/>
          <w:lang w:val="sr-Cyrl-RS"/>
        </w:rPr>
        <w:t xml:space="preserve">или друге </w:t>
      </w:r>
      <w:r w:rsidR="00065FAD" w:rsidRPr="003234D7">
        <w:rPr>
          <w:sz w:val="24"/>
          <w:szCs w:val="24"/>
          <w:lang w:val="sr-Cyrl-RS"/>
        </w:rPr>
        <w:t xml:space="preserve">Bloomberg </w:t>
      </w:r>
      <w:r w:rsidR="004C546C" w:rsidRPr="003234D7">
        <w:rPr>
          <w:sz w:val="24"/>
          <w:szCs w:val="24"/>
          <w:lang w:val="sr-Cyrl-RS"/>
        </w:rPr>
        <w:t xml:space="preserve">компаније или </w:t>
      </w:r>
      <w:r w:rsidR="00D60312" w:rsidRPr="003234D7">
        <w:rPr>
          <w:sz w:val="24"/>
          <w:szCs w:val="24"/>
          <w:lang w:val="sr-Cyrl-RS"/>
        </w:rPr>
        <w:t>правног следбеника</w:t>
      </w:r>
      <w:r w:rsidR="00065FAD" w:rsidRPr="003234D7">
        <w:rPr>
          <w:sz w:val="24"/>
          <w:szCs w:val="24"/>
          <w:lang w:val="sr-Cyrl-RS"/>
        </w:rPr>
        <w:t xml:space="preserve">) </w:t>
      </w:r>
      <w:r w:rsidR="004C546C" w:rsidRPr="003234D7">
        <w:rPr>
          <w:sz w:val="24"/>
          <w:szCs w:val="24"/>
          <w:lang w:val="sr-Cyrl-RS"/>
        </w:rPr>
        <w:t>у скл</w:t>
      </w:r>
      <w:r w:rsidR="00D60312" w:rsidRPr="003234D7">
        <w:rPr>
          <w:sz w:val="24"/>
          <w:szCs w:val="24"/>
          <w:lang w:val="sr-Cyrl-RS"/>
        </w:rPr>
        <w:t>а</w:t>
      </w:r>
      <w:r w:rsidR="004C546C" w:rsidRPr="003234D7">
        <w:rPr>
          <w:sz w:val="24"/>
          <w:szCs w:val="24"/>
          <w:lang w:val="sr-Cyrl-RS"/>
        </w:rPr>
        <w:t xml:space="preserve">ду са </w:t>
      </w:r>
      <w:r w:rsidR="00165F81" w:rsidRPr="003234D7">
        <w:rPr>
          <w:sz w:val="24"/>
          <w:szCs w:val="24"/>
          <w:lang w:val="sr-Cyrl-RS"/>
        </w:rPr>
        <w:t>ИСДА ИБОР Правилником o „</w:t>
      </w:r>
      <w:r w:rsidR="00065FAD" w:rsidRPr="003234D7">
        <w:rPr>
          <w:i/>
          <w:iCs/>
          <w:sz w:val="24"/>
          <w:szCs w:val="24"/>
          <w:lang w:val="sr-Cyrl-RS"/>
        </w:rPr>
        <w:t>Fallback</w:t>
      </w:r>
      <w:r w:rsidR="00165F81" w:rsidRPr="003234D7">
        <w:rPr>
          <w:sz w:val="24"/>
          <w:szCs w:val="24"/>
          <w:lang w:val="sr-Cyrl-RS"/>
        </w:rPr>
        <w:t>”</w:t>
      </w:r>
      <w:r w:rsidR="00065FAD" w:rsidRPr="003234D7">
        <w:rPr>
          <w:sz w:val="24"/>
          <w:szCs w:val="24"/>
          <w:lang w:val="sr-Cyrl-RS"/>
        </w:rPr>
        <w:t xml:space="preserve"> </w:t>
      </w:r>
      <w:r w:rsidR="00165F81" w:rsidRPr="003234D7">
        <w:rPr>
          <w:sz w:val="24"/>
          <w:szCs w:val="24"/>
          <w:lang w:val="sr-Cyrl-RS"/>
        </w:rPr>
        <w:t xml:space="preserve">прилагођавању стопе </w:t>
      </w:r>
      <w:r w:rsidR="004C546C" w:rsidRPr="003234D7">
        <w:rPr>
          <w:sz w:val="24"/>
          <w:szCs w:val="24"/>
          <w:lang w:val="sr-Cyrl-RS"/>
        </w:rPr>
        <w:t xml:space="preserve">и објављена на релевантној </w:t>
      </w:r>
      <w:r w:rsidR="00065FAD" w:rsidRPr="003234D7">
        <w:rPr>
          <w:sz w:val="24"/>
          <w:szCs w:val="24"/>
          <w:lang w:val="sr-Cyrl-RS"/>
        </w:rPr>
        <w:t xml:space="preserve">Bloomberg </w:t>
      </w:r>
      <w:r w:rsidR="004C546C" w:rsidRPr="003234D7">
        <w:rPr>
          <w:sz w:val="24"/>
          <w:szCs w:val="24"/>
          <w:lang w:val="sr-Cyrl-RS"/>
        </w:rPr>
        <w:t xml:space="preserve">страници </w:t>
      </w:r>
      <w:r w:rsidR="00065FAD" w:rsidRPr="003234D7">
        <w:rPr>
          <w:sz w:val="24"/>
          <w:szCs w:val="24"/>
          <w:lang w:val="sr-Cyrl-RS"/>
        </w:rPr>
        <w:t>(</w:t>
      </w:r>
      <w:r w:rsidR="004C546C" w:rsidRPr="003234D7">
        <w:rPr>
          <w:sz w:val="24"/>
          <w:szCs w:val="24"/>
          <w:lang w:val="sr-Cyrl-RS"/>
        </w:rPr>
        <w:t xml:space="preserve">или страници </w:t>
      </w:r>
      <w:r w:rsidR="00D60312" w:rsidRPr="003234D7">
        <w:rPr>
          <w:sz w:val="24"/>
          <w:szCs w:val="24"/>
          <w:lang w:val="sr-Cyrl-RS"/>
        </w:rPr>
        <w:t>правног следбеника</w:t>
      </w:r>
      <w:r w:rsidR="00065FAD" w:rsidRPr="003234D7">
        <w:rPr>
          <w:sz w:val="24"/>
          <w:szCs w:val="24"/>
          <w:lang w:val="sr-Cyrl-RS"/>
        </w:rPr>
        <w:t xml:space="preserve">) </w:t>
      </w:r>
      <w:r w:rsidR="004C546C" w:rsidRPr="003234D7">
        <w:rPr>
          <w:sz w:val="24"/>
          <w:szCs w:val="24"/>
          <w:lang w:val="sr-Cyrl-RS"/>
        </w:rPr>
        <w:t>која одговара релевантно</w:t>
      </w:r>
      <w:r w:rsidR="00D60312" w:rsidRPr="003234D7">
        <w:rPr>
          <w:sz w:val="24"/>
          <w:szCs w:val="24"/>
          <w:lang w:val="sr-Cyrl-RS"/>
        </w:rPr>
        <w:t>ј</w:t>
      </w:r>
      <w:r w:rsidR="004C546C" w:rsidRPr="003234D7">
        <w:rPr>
          <w:sz w:val="24"/>
          <w:szCs w:val="24"/>
          <w:lang w:val="sr-Cyrl-RS"/>
        </w:rPr>
        <w:t xml:space="preserve"> </w:t>
      </w:r>
      <w:r w:rsidR="00D60312" w:rsidRPr="003234D7">
        <w:rPr>
          <w:sz w:val="24"/>
          <w:szCs w:val="24"/>
          <w:lang w:val="sr-Cyrl-RS"/>
        </w:rPr>
        <w:t>рочности</w:t>
      </w:r>
      <w:r w:rsidR="00E85EE3" w:rsidRPr="003234D7">
        <w:rPr>
          <w:sz w:val="24"/>
          <w:szCs w:val="24"/>
          <w:lang w:val="sr-Cyrl-RS"/>
        </w:rPr>
        <w:t xml:space="preserve"> за ЕУРИБОР</w:t>
      </w:r>
      <w:r w:rsidR="00065FAD" w:rsidRPr="003234D7">
        <w:rPr>
          <w:sz w:val="24"/>
          <w:szCs w:val="24"/>
          <w:lang w:val="sr-Cyrl-RS"/>
        </w:rPr>
        <w:t xml:space="preserve">, </w:t>
      </w:r>
      <w:r w:rsidR="004C546C" w:rsidRPr="003234D7">
        <w:rPr>
          <w:sz w:val="24"/>
          <w:szCs w:val="24"/>
          <w:lang w:val="sr-Cyrl-RS"/>
        </w:rPr>
        <w:t xml:space="preserve">што се посебно односи на следеће </w:t>
      </w:r>
      <w:r w:rsidR="00065FAD" w:rsidRPr="003234D7">
        <w:rPr>
          <w:sz w:val="24"/>
          <w:szCs w:val="24"/>
          <w:lang w:val="sr-Cyrl-RS"/>
        </w:rPr>
        <w:t xml:space="preserve">Bloomberg </w:t>
      </w:r>
      <w:r w:rsidR="004C546C" w:rsidRPr="003234D7">
        <w:rPr>
          <w:sz w:val="24"/>
          <w:szCs w:val="24"/>
          <w:lang w:val="sr-Cyrl-RS"/>
        </w:rPr>
        <w:t>странице</w:t>
      </w:r>
      <w:r w:rsidR="00065FAD" w:rsidRPr="003234D7">
        <w:rPr>
          <w:sz w:val="24"/>
          <w:szCs w:val="24"/>
          <w:lang w:val="sr-Cyrl-RS"/>
        </w:rPr>
        <w:t>:</w:t>
      </w:r>
    </w:p>
    <w:p w14:paraId="4DE325B0" w14:textId="6F7777FA" w:rsidR="00065FAD" w:rsidRPr="003234D7" w:rsidRDefault="004C546C" w:rsidP="00A92758">
      <w:pPr>
        <w:pStyle w:val="ListParagraph"/>
        <w:numPr>
          <w:ilvl w:val="1"/>
          <w:numId w:val="35"/>
        </w:numPr>
        <w:spacing w:after="40"/>
        <w:jc w:val="left"/>
        <w:rPr>
          <w:szCs w:val="24"/>
        </w:rPr>
      </w:pPr>
      <w:r w:rsidRPr="003234D7">
        <w:rPr>
          <w:szCs w:val="24"/>
        </w:rPr>
        <w:t>за једнонедељни ЕУРИБОР</w:t>
      </w:r>
      <w:r w:rsidR="00065FAD" w:rsidRPr="003234D7">
        <w:rPr>
          <w:szCs w:val="24"/>
        </w:rPr>
        <w:t xml:space="preserve">: </w:t>
      </w:r>
      <w:r w:rsidRPr="003234D7">
        <w:rPr>
          <w:szCs w:val="24"/>
        </w:rPr>
        <w:t>страна</w:t>
      </w:r>
      <w:r w:rsidR="00065FAD" w:rsidRPr="003234D7">
        <w:rPr>
          <w:szCs w:val="24"/>
        </w:rPr>
        <w:t xml:space="preserve"> YEUR001W Index;</w:t>
      </w:r>
    </w:p>
    <w:p w14:paraId="1E29BEEF" w14:textId="79C7CBBE" w:rsidR="00065FAD" w:rsidRPr="003234D7" w:rsidRDefault="004C546C" w:rsidP="00A92758">
      <w:pPr>
        <w:pStyle w:val="ListParagraph"/>
        <w:numPr>
          <w:ilvl w:val="1"/>
          <w:numId w:val="35"/>
        </w:numPr>
        <w:spacing w:after="40"/>
        <w:jc w:val="left"/>
        <w:rPr>
          <w:szCs w:val="24"/>
        </w:rPr>
      </w:pPr>
      <w:r w:rsidRPr="003234D7">
        <w:rPr>
          <w:szCs w:val="24"/>
        </w:rPr>
        <w:t>за једномесечни ЕУРИБОР</w:t>
      </w:r>
      <w:r w:rsidR="00065FAD" w:rsidRPr="003234D7">
        <w:rPr>
          <w:szCs w:val="24"/>
        </w:rPr>
        <w:t xml:space="preserve">: </w:t>
      </w:r>
      <w:r w:rsidRPr="003234D7">
        <w:rPr>
          <w:szCs w:val="24"/>
        </w:rPr>
        <w:t>страна</w:t>
      </w:r>
      <w:r w:rsidR="00065FAD" w:rsidRPr="003234D7">
        <w:rPr>
          <w:szCs w:val="24"/>
        </w:rPr>
        <w:t xml:space="preserve"> YEUR001M Index;</w:t>
      </w:r>
    </w:p>
    <w:p w14:paraId="428EA32D" w14:textId="02E3601D" w:rsidR="00065FAD" w:rsidRPr="003234D7" w:rsidRDefault="004C546C" w:rsidP="00A92758">
      <w:pPr>
        <w:pStyle w:val="ListParagraph"/>
        <w:numPr>
          <w:ilvl w:val="1"/>
          <w:numId w:val="35"/>
        </w:numPr>
        <w:spacing w:after="40"/>
        <w:jc w:val="left"/>
        <w:rPr>
          <w:szCs w:val="24"/>
        </w:rPr>
      </w:pPr>
      <w:r w:rsidRPr="003234D7">
        <w:rPr>
          <w:szCs w:val="24"/>
        </w:rPr>
        <w:t>за тромесечни ЕУРИБОР</w:t>
      </w:r>
      <w:r w:rsidR="00065FAD" w:rsidRPr="003234D7">
        <w:rPr>
          <w:szCs w:val="24"/>
        </w:rPr>
        <w:t xml:space="preserve">: </w:t>
      </w:r>
      <w:r w:rsidRPr="003234D7">
        <w:rPr>
          <w:szCs w:val="24"/>
        </w:rPr>
        <w:t>страна</w:t>
      </w:r>
      <w:r w:rsidR="00065FAD" w:rsidRPr="003234D7">
        <w:rPr>
          <w:szCs w:val="24"/>
        </w:rPr>
        <w:t xml:space="preserve"> YEUR003M Index;</w:t>
      </w:r>
    </w:p>
    <w:p w14:paraId="7516D2B5" w14:textId="54532AE3" w:rsidR="00065FAD" w:rsidRPr="003234D7" w:rsidRDefault="004C546C" w:rsidP="00A92758">
      <w:pPr>
        <w:pStyle w:val="ListParagraph"/>
        <w:numPr>
          <w:ilvl w:val="1"/>
          <w:numId w:val="35"/>
        </w:numPr>
        <w:spacing w:after="40"/>
        <w:jc w:val="left"/>
        <w:rPr>
          <w:szCs w:val="24"/>
        </w:rPr>
      </w:pPr>
      <w:r w:rsidRPr="003234D7">
        <w:rPr>
          <w:szCs w:val="24"/>
        </w:rPr>
        <w:t>за шестомесечни ЕУРИБОР</w:t>
      </w:r>
      <w:r w:rsidR="00065FAD" w:rsidRPr="003234D7">
        <w:rPr>
          <w:szCs w:val="24"/>
        </w:rPr>
        <w:t xml:space="preserve">: </w:t>
      </w:r>
      <w:r w:rsidRPr="003234D7">
        <w:rPr>
          <w:szCs w:val="24"/>
        </w:rPr>
        <w:t>страна</w:t>
      </w:r>
      <w:r w:rsidR="00065FAD" w:rsidRPr="003234D7">
        <w:rPr>
          <w:szCs w:val="24"/>
        </w:rPr>
        <w:t xml:space="preserve"> YEUR006M Index; </w:t>
      </w:r>
      <w:r w:rsidR="00D60312" w:rsidRPr="003234D7">
        <w:rPr>
          <w:szCs w:val="24"/>
        </w:rPr>
        <w:t>и</w:t>
      </w:r>
    </w:p>
    <w:p w14:paraId="079E5009" w14:textId="60A36A8B" w:rsidR="00065FAD" w:rsidRPr="003234D7" w:rsidRDefault="004C546C" w:rsidP="00A92758">
      <w:pPr>
        <w:pStyle w:val="ListParagraph"/>
        <w:numPr>
          <w:ilvl w:val="1"/>
          <w:numId w:val="35"/>
        </w:numPr>
        <w:spacing w:after="40"/>
        <w:jc w:val="left"/>
        <w:rPr>
          <w:szCs w:val="24"/>
        </w:rPr>
      </w:pPr>
      <w:r w:rsidRPr="003234D7">
        <w:rPr>
          <w:szCs w:val="24"/>
        </w:rPr>
        <w:t>за дванаестомесечни ЕУРИБОР</w:t>
      </w:r>
      <w:r w:rsidR="00065FAD" w:rsidRPr="003234D7">
        <w:rPr>
          <w:szCs w:val="24"/>
        </w:rPr>
        <w:t xml:space="preserve">: </w:t>
      </w:r>
      <w:r w:rsidRPr="003234D7">
        <w:rPr>
          <w:szCs w:val="24"/>
        </w:rPr>
        <w:t>страна</w:t>
      </w:r>
      <w:r w:rsidR="00065FAD" w:rsidRPr="003234D7">
        <w:rPr>
          <w:szCs w:val="24"/>
        </w:rPr>
        <w:t xml:space="preserve"> YEUR01Y Index; </w:t>
      </w:r>
      <w:r w:rsidRPr="003234D7">
        <w:rPr>
          <w:szCs w:val="24"/>
        </w:rPr>
        <w:t>или</w:t>
      </w:r>
    </w:p>
    <w:p w14:paraId="5F711A7F" w14:textId="43D61387" w:rsidR="00065FAD" w:rsidRPr="003234D7" w:rsidRDefault="00E0307C" w:rsidP="00E0307C">
      <w:pPr>
        <w:pStyle w:val="Anlagengliederung3"/>
        <w:spacing w:before="120" w:after="120" w:line="360" w:lineRule="exact"/>
        <w:ind w:left="567" w:hanging="567"/>
        <w:rPr>
          <w:sz w:val="24"/>
          <w:szCs w:val="24"/>
          <w:lang w:val="sr-Cyrl-RS"/>
        </w:rPr>
      </w:pPr>
      <w:r>
        <w:rPr>
          <w:sz w:val="24"/>
          <w:szCs w:val="24"/>
          <w:lang w:val="sr-Cyrl-RS"/>
        </w:rPr>
        <w:t xml:space="preserve">(ц) </w:t>
      </w:r>
      <w:r w:rsidR="00105329">
        <w:rPr>
          <w:sz w:val="24"/>
          <w:szCs w:val="24"/>
          <w:lang w:val="sr-Cyrl-RS"/>
        </w:rPr>
        <w:t xml:space="preserve">  </w:t>
      </w:r>
      <w:r w:rsidR="009B6CF8" w:rsidRPr="003234D7">
        <w:rPr>
          <w:sz w:val="24"/>
          <w:szCs w:val="24"/>
          <w:lang w:val="sr-Cyrl-RS"/>
        </w:rPr>
        <w:t xml:space="preserve">уколико ни </w:t>
      </w:r>
      <w:r w:rsidR="00065FAD" w:rsidRPr="003234D7">
        <w:rPr>
          <w:sz w:val="24"/>
          <w:szCs w:val="24"/>
          <w:lang w:val="sr-Cyrl-RS"/>
        </w:rPr>
        <w:t xml:space="preserve">(a) </w:t>
      </w:r>
      <w:r w:rsidR="009B6CF8" w:rsidRPr="003234D7">
        <w:rPr>
          <w:sz w:val="24"/>
          <w:szCs w:val="24"/>
          <w:lang w:val="sr-Cyrl-RS"/>
        </w:rPr>
        <w:t>ни</w:t>
      </w:r>
      <w:r w:rsidR="00065FAD" w:rsidRPr="003234D7">
        <w:rPr>
          <w:sz w:val="24"/>
          <w:szCs w:val="24"/>
          <w:lang w:val="sr-Cyrl-RS"/>
        </w:rPr>
        <w:t xml:space="preserve"> (b) </w:t>
      </w:r>
      <w:r w:rsidR="009B6CF8" w:rsidRPr="003234D7">
        <w:rPr>
          <w:sz w:val="24"/>
          <w:szCs w:val="24"/>
          <w:lang w:val="sr-Cyrl-RS"/>
        </w:rPr>
        <w:t xml:space="preserve">није примењиво, утврђена и обрачуната од стране </w:t>
      </w:r>
      <w:r w:rsidR="00065FAD" w:rsidRPr="003234D7">
        <w:rPr>
          <w:sz w:val="24"/>
          <w:szCs w:val="24"/>
          <w:lang w:val="sr-Cyrl-RS"/>
        </w:rPr>
        <w:t>KfW</w:t>
      </w:r>
      <w:r w:rsidR="009B6CF8" w:rsidRPr="003234D7">
        <w:rPr>
          <w:sz w:val="24"/>
          <w:szCs w:val="24"/>
          <w:lang w:val="sr-Cyrl-RS"/>
        </w:rPr>
        <w:t xml:space="preserve">-а у складу са формулама и правилима обрачуна </w:t>
      </w:r>
      <w:r w:rsidR="001562EC" w:rsidRPr="003234D7">
        <w:rPr>
          <w:sz w:val="24"/>
          <w:szCs w:val="24"/>
          <w:lang w:val="sr-Cyrl-RS"/>
        </w:rPr>
        <w:t>прописаним или наведеним под (а) и (б) или на други начин у складу са тржишном праксом</w:t>
      </w:r>
      <w:r w:rsidR="00065FAD" w:rsidRPr="003234D7">
        <w:rPr>
          <w:sz w:val="24"/>
          <w:szCs w:val="24"/>
          <w:lang w:val="sr-Cyrl-RS"/>
        </w:rPr>
        <w:t>;</w:t>
      </w:r>
    </w:p>
    <w:p w14:paraId="111260F1" w14:textId="43AE5D30" w:rsidR="00065FAD" w:rsidRPr="003234D7" w:rsidRDefault="007C5D5F" w:rsidP="00065FAD">
      <w:pPr>
        <w:pStyle w:val="Anlagengliederung3"/>
        <w:spacing w:before="120" w:after="0" w:line="360" w:lineRule="exact"/>
        <w:rPr>
          <w:sz w:val="24"/>
          <w:szCs w:val="24"/>
          <w:lang w:val="sr-Cyrl-RS"/>
        </w:rPr>
      </w:pPr>
      <w:r w:rsidRPr="003234D7">
        <w:rPr>
          <w:sz w:val="24"/>
          <w:szCs w:val="24"/>
          <w:lang w:val="sr-Cyrl-RS"/>
        </w:rPr>
        <w:t xml:space="preserve">под условом </w:t>
      </w:r>
      <w:r w:rsidR="00065FAD" w:rsidRPr="003234D7">
        <w:rPr>
          <w:sz w:val="24"/>
          <w:szCs w:val="24"/>
          <w:lang w:val="sr-Cyrl-RS"/>
        </w:rPr>
        <w:t xml:space="preserve">(i) </w:t>
      </w:r>
      <w:r w:rsidR="00D60312" w:rsidRPr="003234D7">
        <w:rPr>
          <w:sz w:val="24"/>
          <w:szCs w:val="24"/>
          <w:lang w:val="sr-Cyrl-RS"/>
        </w:rPr>
        <w:t xml:space="preserve">да </w:t>
      </w:r>
      <w:r w:rsidRPr="003234D7">
        <w:rPr>
          <w:sz w:val="24"/>
          <w:szCs w:val="24"/>
          <w:lang w:val="sr-Cyrl-RS"/>
        </w:rPr>
        <w:t xml:space="preserve">је датум за одређивање </w:t>
      </w:r>
      <w:bookmarkStart w:id="1011" w:name="_Hlk135591958"/>
      <w:r w:rsidR="00CD0DA7" w:rsidRPr="003234D7">
        <w:rPr>
          <w:sz w:val="24"/>
          <w:szCs w:val="24"/>
          <w:lang w:val="sr-Cyrl-RS"/>
        </w:rPr>
        <w:t xml:space="preserve">Прилагођавања стопе за Конформну </w:t>
      </w:r>
      <w:r w:rsidR="00065FAD" w:rsidRPr="003234D7">
        <w:rPr>
          <w:sz w:val="24"/>
          <w:szCs w:val="24"/>
          <w:lang w:val="sr-Cyrl-RS"/>
        </w:rPr>
        <w:t xml:space="preserve">€STR </w:t>
      </w:r>
      <w:bookmarkStart w:id="1012" w:name="_Hlk135591319"/>
      <w:r w:rsidR="00CD0DA7" w:rsidRPr="003234D7">
        <w:rPr>
          <w:sz w:val="24"/>
          <w:szCs w:val="24"/>
          <w:lang w:val="sr-Cyrl-RS"/>
        </w:rPr>
        <w:t xml:space="preserve">стопу </w:t>
      </w:r>
      <w:bookmarkEnd w:id="1011"/>
      <w:bookmarkEnd w:id="1012"/>
      <w:r w:rsidRPr="003234D7">
        <w:rPr>
          <w:sz w:val="24"/>
          <w:szCs w:val="24"/>
          <w:lang w:val="sr-Cyrl-RS"/>
        </w:rPr>
        <w:t xml:space="preserve">Датум утврђивања референтне стопе у односу на </w:t>
      </w:r>
      <w:r w:rsidR="00344C98" w:rsidRPr="003234D7">
        <w:rPr>
          <w:sz w:val="24"/>
          <w:szCs w:val="24"/>
          <w:lang w:val="sr-Cyrl-RS"/>
        </w:rPr>
        <w:t xml:space="preserve">Конформну </w:t>
      </w:r>
      <w:r w:rsidR="00065FAD" w:rsidRPr="003234D7">
        <w:rPr>
          <w:sz w:val="24"/>
          <w:szCs w:val="24"/>
          <w:lang w:val="sr-Cyrl-RS"/>
        </w:rPr>
        <w:t>€STR (</w:t>
      </w:r>
      <w:r w:rsidR="00FB7E64" w:rsidRPr="003234D7">
        <w:rPr>
          <w:sz w:val="24"/>
          <w:szCs w:val="24"/>
          <w:lang w:val="sr-Cyrl-RS"/>
        </w:rPr>
        <w:t>„</w:t>
      </w:r>
      <w:r w:rsidR="00065FAD" w:rsidRPr="003234D7">
        <w:rPr>
          <w:i/>
          <w:iCs/>
          <w:sz w:val="24"/>
          <w:szCs w:val="24"/>
          <w:lang w:val="sr-Cyrl-RS"/>
        </w:rPr>
        <w:t>Observation Shift</w:t>
      </w:r>
      <w:r w:rsidR="00105329" w:rsidRPr="00105329">
        <w:rPr>
          <w:bCs/>
          <w:color w:val="000000"/>
          <w:sz w:val="24"/>
          <w:szCs w:val="24"/>
          <w:lang w:val="sr-Cyrl-CS" w:eastAsia="sr-Latn-CS"/>
        </w:rPr>
        <w:t>”</w:t>
      </w:r>
      <w:r w:rsidR="00065FAD" w:rsidRPr="003234D7">
        <w:rPr>
          <w:sz w:val="24"/>
          <w:szCs w:val="24"/>
          <w:lang w:val="sr-Cyrl-RS"/>
        </w:rPr>
        <w:t xml:space="preserve">) </w:t>
      </w:r>
      <w:r w:rsidR="007F4EDE" w:rsidRPr="003234D7">
        <w:rPr>
          <w:sz w:val="24"/>
          <w:szCs w:val="24"/>
          <w:lang w:val="sr-Cyrl-RS"/>
        </w:rPr>
        <w:t xml:space="preserve">обрачунату дневну стопу када Конформна </w:t>
      </w:r>
      <w:r w:rsidR="00065FAD" w:rsidRPr="003234D7">
        <w:rPr>
          <w:sz w:val="24"/>
          <w:szCs w:val="24"/>
          <w:lang w:val="sr-Cyrl-RS"/>
        </w:rPr>
        <w:t>€STR (Observation Shift)</w:t>
      </w:r>
      <w:r w:rsidR="007F4EDE" w:rsidRPr="003234D7">
        <w:rPr>
          <w:sz w:val="24"/>
          <w:szCs w:val="24"/>
          <w:lang w:val="sr-Cyrl-RS"/>
        </w:rPr>
        <w:t xml:space="preserve"> обрачуанта дневна стопа </w:t>
      </w:r>
      <w:r w:rsidRPr="003234D7">
        <w:rPr>
          <w:sz w:val="24"/>
          <w:szCs w:val="24"/>
          <w:lang w:val="sr-Cyrl-RS"/>
        </w:rPr>
        <w:t xml:space="preserve">постаје примењива на релевантни Каматни период у складу са одредбама овог </w:t>
      </w:r>
      <w:r w:rsidR="00ED6BE9">
        <w:rPr>
          <w:sz w:val="24"/>
          <w:szCs w:val="24"/>
          <w:lang w:val="sr-Cyrl-RS"/>
        </w:rPr>
        <w:t>с</w:t>
      </w:r>
      <w:r w:rsidRPr="003234D7">
        <w:rPr>
          <w:sz w:val="24"/>
          <w:szCs w:val="24"/>
          <w:lang w:val="sr-Cyrl-RS"/>
        </w:rPr>
        <w:t xml:space="preserve">поразума по први пут; и </w:t>
      </w:r>
      <w:r w:rsidR="00065FAD" w:rsidRPr="003234D7">
        <w:rPr>
          <w:sz w:val="24"/>
          <w:szCs w:val="24"/>
          <w:lang w:val="sr-Cyrl-RS"/>
        </w:rPr>
        <w:t xml:space="preserve">(ii) </w:t>
      </w:r>
      <w:r w:rsidR="00D60312" w:rsidRPr="003234D7">
        <w:rPr>
          <w:sz w:val="24"/>
          <w:szCs w:val="24"/>
          <w:lang w:val="sr-Cyrl-RS"/>
        </w:rPr>
        <w:t xml:space="preserve">да </w:t>
      </w:r>
      <w:r w:rsidR="007F4EDE" w:rsidRPr="003234D7">
        <w:rPr>
          <w:sz w:val="24"/>
          <w:szCs w:val="24"/>
          <w:lang w:val="sr-Cyrl-RS"/>
        </w:rPr>
        <w:t>ће Прилагођавања стопе за Конформну €STR стопу</w:t>
      </w:r>
      <w:r w:rsidRPr="003234D7">
        <w:rPr>
          <w:sz w:val="24"/>
          <w:szCs w:val="24"/>
          <w:lang w:val="sr-Cyrl-RS"/>
        </w:rPr>
        <w:t xml:space="preserve"> бити утврђен</w:t>
      </w:r>
      <w:r w:rsidR="007F4EDE" w:rsidRPr="003234D7">
        <w:rPr>
          <w:sz w:val="24"/>
          <w:szCs w:val="24"/>
          <w:lang w:val="sr-Cyrl-RS"/>
        </w:rPr>
        <w:t>о</w:t>
      </w:r>
      <w:r w:rsidRPr="003234D7">
        <w:rPr>
          <w:sz w:val="24"/>
          <w:szCs w:val="24"/>
          <w:lang w:val="sr-Cyrl-RS"/>
        </w:rPr>
        <w:t xml:space="preserve"> на основу последњих доступних стопа на Датум утврђивања референтне стопе за релевантне </w:t>
      </w:r>
      <w:r w:rsidR="007F4EDE" w:rsidRPr="003234D7">
        <w:rPr>
          <w:sz w:val="24"/>
          <w:szCs w:val="24"/>
          <w:lang w:val="sr-Cyrl-RS"/>
        </w:rPr>
        <w:t>период или ро</w:t>
      </w:r>
      <w:r w:rsidR="00607865" w:rsidRPr="003234D7">
        <w:rPr>
          <w:sz w:val="24"/>
          <w:szCs w:val="24"/>
          <w:lang w:val="sr-Cyrl-RS"/>
        </w:rPr>
        <w:t>чност</w:t>
      </w:r>
      <w:r w:rsidR="00065FAD" w:rsidRPr="003234D7">
        <w:rPr>
          <w:sz w:val="24"/>
          <w:szCs w:val="24"/>
          <w:lang w:val="sr-Cyrl-RS"/>
        </w:rPr>
        <w:t xml:space="preserve"> </w:t>
      </w:r>
      <w:r w:rsidRPr="003234D7">
        <w:rPr>
          <w:sz w:val="24"/>
          <w:szCs w:val="24"/>
          <w:lang w:val="sr-Cyrl-RS"/>
        </w:rPr>
        <w:t xml:space="preserve">и </w:t>
      </w:r>
      <w:r w:rsidR="00607865" w:rsidRPr="003234D7">
        <w:rPr>
          <w:sz w:val="24"/>
          <w:szCs w:val="24"/>
          <w:lang w:val="sr-Cyrl-RS"/>
        </w:rPr>
        <w:t xml:space="preserve">да ће се </w:t>
      </w:r>
      <w:r w:rsidRPr="003234D7">
        <w:rPr>
          <w:sz w:val="24"/>
          <w:szCs w:val="24"/>
          <w:lang w:val="sr-Cyrl-RS"/>
        </w:rPr>
        <w:t>примењива</w:t>
      </w:r>
      <w:r w:rsidR="00607865" w:rsidRPr="003234D7">
        <w:rPr>
          <w:sz w:val="24"/>
          <w:szCs w:val="24"/>
          <w:lang w:val="sr-Cyrl-RS"/>
        </w:rPr>
        <w:t>ти</w:t>
      </w:r>
      <w:r w:rsidRPr="003234D7">
        <w:rPr>
          <w:sz w:val="24"/>
          <w:szCs w:val="24"/>
          <w:lang w:val="sr-Cyrl-RS"/>
        </w:rPr>
        <w:t xml:space="preserve"> </w:t>
      </w:r>
      <w:r w:rsidR="00607865" w:rsidRPr="003234D7">
        <w:rPr>
          <w:sz w:val="24"/>
          <w:szCs w:val="24"/>
          <w:lang w:val="sr-Cyrl-RS"/>
        </w:rPr>
        <w:t>на</w:t>
      </w:r>
      <w:r w:rsidRPr="003234D7">
        <w:rPr>
          <w:sz w:val="24"/>
          <w:szCs w:val="24"/>
          <w:lang w:val="sr-Cyrl-RS"/>
        </w:rPr>
        <w:t xml:space="preserve"> све следеће Каматне периоде; и</w:t>
      </w:r>
      <w:r w:rsidR="00065FAD" w:rsidRPr="003234D7">
        <w:rPr>
          <w:sz w:val="24"/>
          <w:szCs w:val="24"/>
          <w:lang w:val="sr-Cyrl-RS"/>
        </w:rPr>
        <w:t xml:space="preserve"> (iii) </w:t>
      </w:r>
      <w:r w:rsidRPr="003234D7">
        <w:rPr>
          <w:sz w:val="24"/>
          <w:szCs w:val="24"/>
          <w:lang w:val="sr-Cyrl-RS"/>
        </w:rPr>
        <w:t xml:space="preserve">ако ни један од </w:t>
      </w:r>
      <w:r w:rsidR="00D60312" w:rsidRPr="003234D7">
        <w:rPr>
          <w:sz w:val="24"/>
          <w:szCs w:val="24"/>
          <w:lang w:val="sr-Cyrl-RS"/>
        </w:rPr>
        <w:t xml:space="preserve">периода или </w:t>
      </w:r>
      <w:r w:rsidR="00607865" w:rsidRPr="003234D7">
        <w:rPr>
          <w:sz w:val="24"/>
          <w:szCs w:val="24"/>
          <w:lang w:val="sr-Cyrl-RS"/>
        </w:rPr>
        <w:t>рочности</w:t>
      </w:r>
      <w:r w:rsidR="00D60312" w:rsidRPr="003234D7">
        <w:rPr>
          <w:sz w:val="24"/>
          <w:szCs w:val="24"/>
          <w:lang w:val="sr-Cyrl-RS"/>
        </w:rPr>
        <w:t xml:space="preserve"> </w:t>
      </w:r>
      <w:r w:rsidRPr="003234D7">
        <w:rPr>
          <w:sz w:val="24"/>
          <w:szCs w:val="24"/>
          <w:lang w:val="sr-Cyrl-RS"/>
        </w:rPr>
        <w:t>које је одредило Релевантно регулаторно тело наведено под тачком (a) или котиран од стране Bloomberg-а (или његов</w:t>
      </w:r>
      <w:r w:rsidR="00D60312" w:rsidRPr="003234D7">
        <w:rPr>
          <w:sz w:val="24"/>
          <w:szCs w:val="24"/>
          <w:lang w:val="sr-Cyrl-RS"/>
        </w:rPr>
        <w:t>е</w:t>
      </w:r>
      <w:r w:rsidRPr="003234D7">
        <w:rPr>
          <w:sz w:val="24"/>
          <w:szCs w:val="24"/>
          <w:lang w:val="sr-Cyrl-RS"/>
        </w:rPr>
        <w:t xml:space="preserve"> замен</w:t>
      </w:r>
      <w:r w:rsidR="00D60312" w:rsidRPr="003234D7">
        <w:rPr>
          <w:sz w:val="24"/>
          <w:szCs w:val="24"/>
          <w:lang w:val="sr-Cyrl-RS"/>
        </w:rPr>
        <w:t>е</w:t>
      </w:r>
      <w:r w:rsidRPr="003234D7">
        <w:rPr>
          <w:sz w:val="24"/>
          <w:szCs w:val="24"/>
          <w:lang w:val="sr-Cyrl-RS"/>
        </w:rPr>
        <w:t xml:space="preserve">) под </w:t>
      </w:r>
      <w:r w:rsidR="00D60312" w:rsidRPr="003234D7">
        <w:rPr>
          <w:sz w:val="24"/>
          <w:szCs w:val="24"/>
          <w:lang w:val="sr-Cyrl-RS"/>
        </w:rPr>
        <w:t xml:space="preserve">тачком </w:t>
      </w:r>
      <w:r w:rsidRPr="003234D7">
        <w:rPr>
          <w:sz w:val="24"/>
          <w:szCs w:val="24"/>
          <w:lang w:val="sr-Cyrl-RS"/>
        </w:rPr>
        <w:t>(</w:t>
      </w:r>
      <w:r w:rsidR="00D60312" w:rsidRPr="003234D7">
        <w:rPr>
          <w:sz w:val="24"/>
          <w:szCs w:val="24"/>
          <w:lang w:val="sr-Cyrl-RS"/>
        </w:rPr>
        <w:t>б</w:t>
      </w:r>
      <w:r w:rsidR="00ED6BE9">
        <w:rPr>
          <w:sz w:val="24"/>
          <w:szCs w:val="24"/>
          <w:lang w:val="sr-Cyrl-RS"/>
        </w:rPr>
        <w:t>) на релевантан датум</w:t>
      </w:r>
      <w:r w:rsidR="00B26DDC" w:rsidRPr="003234D7">
        <w:rPr>
          <w:sz w:val="24"/>
          <w:szCs w:val="24"/>
          <w:lang w:val="sr-Cyrl-RS"/>
        </w:rPr>
        <w:t xml:space="preserve"> </w:t>
      </w:r>
      <w:r w:rsidRPr="003234D7">
        <w:rPr>
          <w:sz w:val="24"/>
          <w:szCs w:val="24"/>
          <w:lang w:val="sr-Cyrl-RS"/>
        </w:rPr>
        <w:t>једнак</w:t>
      </w:r>
      <w:r w:rsidR="00ED6BE9">
        <w:rPr>
          <w:sz w:val="24"/>
          <w:szCs w:val="24"/>
          <w:lang w:val="sr-Cyrl-RS"/>
        </w:rPr>
        <w:t>и</w:t>
      </w:r>
      <w:r w:rsidRPr="003234D7">
        <w:rPr>
          <w:sz w:val="24"/>
          <w:szCs w:val="24"/>
          <w:lang w:val="sr-Cyrl-RS"/>
        </w:rPr>
        <w:t xml:space="preserve"> по трајању</w:t>
      </w:r>
      <w:r w:rsidR="007F4EDE" w:rsidRPr="003234D7">
        <w:rPr>
          <w:sz w:val="24"/>
          <w:szCs w:val="24"/>
          <w:lang w:val="sr-Cyrl-RS"/>
        </w:rPr>
        <w:t xml:space="preserve"> период</w:t>
      </w:r>
      <w:r w:rsidR="00B26DDC" w:rsidRPr="003234D7">
        <w:rPr>
          <w:sz w:val="24"/>
          <w:szCs w:val="24"/>
          <w:lang w:val="sr-Cyrl-RS"/>
        </w:rPr>
        <w:t>у</w:t>
      </w:r>
      <w:r w:rsidR="007F4EDE" w:rsidRPr="003234D7">
        <w:rPr>
          <w:sz w:val="24"/>
          <w:szCs w:val="24"/>
          <w:lang w:val="sr-Cyrl-RS"/>
        </w:rPr>
        <w:t xml:space="preserve"> или ро</w:t>
      </w:r>
      <w:r w:rsidR="00B26DDC" w:rsidRPr="003234D7">
        <w:rPr>
          <w:sz w:val="24"/>
          <w:szCs w:val="24"/>
          <w:lang w:val="sr-Cyrl-RS"/>
        </w:rPr>
        <w:t>чности</w:t>
      </w:r>
      <w:r w:rsidR="007F4EDE" w:rsidRPr="003234D7">
        <w:rPr>
          <w:sz w:val="24"/>
          <w:szCs w:val="24"/>
          <w:lang w:val="sr-Cyrl-RS"/>
        </w:rPr>
        <w:t xml:space="preserve"> </w:t>
      </w:r>
      <w:r w:rsidRPr="003234D7">
        <w:rPr>
          <w:sz w:val="24"/>
          <w:szCs w:val="24"/>
          <w:lang w:val="sr-Cyrl-RS"/>
        </w:rPr>
        <w:t>потребн</w:t>
      </w:r>
      <w:r w:rsidR="00B26DDC" w:rsidRPr="003234D7">
        <w:rPr>
          <w:sz w:val="24"/>
          <w:szCs w:val="24"/>
          <w:lang w:val="sr-Cyrl-RS"/>
        </w:rPr>
        <w:t>ом</w:t>
      </w:r>
      <w:r w:rsidRPr="003234D7">
        <w:rPr>
          <w:sz w:val="24"/>
          <w:szCs w:val="24"/>
          <w:lang w:val="sr-Cyrl-RS"/>
        </w:rPr>
        <w:t xml:space="preserve"> </w:t>
      </w:r>
      <w:r w:rsidRPr="003234D7">
        <w:rPr>
          <w:sz w:val="24"/>
          <w:szCs w:val="24"/>
          <w:lang w:val="sr-Cyrl-RS"/>
        </w:rPr>
        <w:lastRenderedPageBreak/>
        <w:t>за релевантан Кам</w:t>
      </w:r>
      <w:r w:rsidR="00822348">
        <w:rPr>
          <w:sz w:val="24"/>
          <w:szCs w:val="24"/>
          <w:lang w:val="sr-Cyrl-RS"/>
        </w:rPr>
        <w:t>а</w:t>
      </w:r>
      <w:r w:rsidRPr="003234D7">
        <w:rPr>
          <w:sz w:val="24"/>
          <w:szCs w:val="24"/>
          <w:lang w:val="sr-Cyrl-RS"/>
        </w:rPr>
        <w:t>тни период</w:t>
      </w:r>
      <w:r w:rsidR="00065FAD" w:rsidRPr="003234D7">
        <w:rPr>
          <w:sz w:val="24"/>
          <w:szCs w:val="24"/>
          <w:lang w:val="sr-Cyrl-RS"/>
        </w:rPr>
        <w:t xml:space="preserve">, </w:t>
      </w:r>
      <w:r w:rsidR="003855EF" w:rsidRPr="003234D7">
        <w:rPr>
          <w:sz w:val="24"/>
          <w:szCs w:val="24"/>
          <w:lang w:val="sr-Cyrl-RS"/>
        </w:rPr>
        <w:t xml:space="preserve">Прилагођавање стопе за Конформну €STR стопу </w:t>
      </w:r>
      <w:r w:rsidRPr="003234D7">
        <w:rPr>
          <w:sz w:val="24"/>
          <w:szCs w:val="24"/>
          <w:lang w:val="sr-Cyrl-RS"/>
        </w:rPr>
        <w:t xml:space="preserve">ће се обрачунати интерполацијом између котација за следећи расположиви краћи и следећи дужи </w:t>
      </w:r>
      <w:r w:rsidR="003855EF" w:rsidRPr="003234D7">
        <w:rPr>
          <w:sz w:val="24"/>
          <w:szCs w:val="24"/>
          <w:lang w:val="sr-Cyrl-RS"/>
        </w:rPr>
        <w:t>период или ро</w:t>
      </w:r>
      <w:r w:rsidR="00B26DDC" w:rsidRPr="003234D7">
        <w:rPr>
          <w:sz w:val="24"/>
          <w:szCs w:val="24"/>
          <w:lang w:val="sr-Cyrl-RS"/>
        </w:rPr>
        <w:t>чност</w:t>
      </w:r>
      <w:r w:rsidR="00065FAD" w:rsidRPr="003234D7">
        <w:rPr>
          <w:sz w:val="24"/>
          <w:szCs w:val="24"/>
          <w:lang w:val="sr-Cyrl-RS"/>
        </w:rPr>
        <w:t>.</w:t>
      </w:r>
    </w:p>
    <w:bookmarkEnd w:id="1010"/>
    <w:p w14:paraId="091DB91F" w14:textId="105DAB81" w:rsidR="00065FAD" w:rsidRPr="003234D7" w:rsidRDefault="00053F51" w:rsidP="00065FAD">
      <w:pPr>
        <w:pStyle w:val="Definitionen"/>
        <w:spacing w:before="240" w:after="240"/>
        <w:ind w:left="0"/>
        <w:rPr>
          <w:sz w:val="24"/>
          <w:szCs w:val="24"/>
          <w:lang w:val="sr-Cyrl-RS"/>
        </w:rPr>
      </w:pPr>
      <w:r w:rsidRPr="003234D7">
        <w:rPr>
          <w:rFonts w:cs="Arial"/>
          <w:b/>
          <w:sz w:val="24"/>
          <w:szCs w:val="24"/>
          <w:lang w:val="sr-Cyrl-RS"/>
        </w:rPr>
        <w:t>Конформна</w:t>
      </w:r>
      <w:r w:rsidR="00065FAD" w:rsidRPr="003234D7">
        <w:rPr>
          <w:rFonts w:cs="Arial"/>
          <w:b/>
          <w:sz w:val="24"/>
          <w:szCs w:val="24"/>
          <w:lang w:val="sr-Cyrl-RS"/>
        </w:rPr>
        <w:t xml:space="preserve"> €STR (</w:t>
      </w:r>
      <w:r w:rsidR="00FB7E64" w:rsidRPr="003234D7">
        <w:rPr>
          <w:rFonts w:cs="Arial"/>
          <w:b/>
          <w:sz w:val="24"/>
          <w:szCs w:val="24"/>
          <w:lang w:val="sr-Cyrl-RS"/>
        </w:rPr>
        <w:t>„</w:t>
      </w:r>
      <w:r w:rsidR="00065FAD" w:rsidRPr="003234D7">
        <w:rPr>
          <w:rFonts w:cs="Arial"/>
          <w:b/>
          <w:i/>
          <w:iCs/>
          <w:sz w:val="24"/>
          <w:szCs w:val="24"/>
          <w:lang w:val="sr-Cyrl-RS"/>
        </w:rPr>
        <w:t>Observation Shift</w:t>
      </w:r>
      <w:r w:rsidR="00105329" w:rsidRPr="00105329">
        <w:rPr>
          <w:rFonts w:cs="Arial"/>
          <w:b/>
          <w:bCs/>
          <w:color w:val="000000"/>
          <w:sz w:val="24"/>
          <w:szCs w:val="24"/>
          <w:lang w:val="sr-Cyrl-CS" w:eastAsia="sr-Latn-CS"/>
        </w:rPr>
        <w:t>”</w:t>
      </w:r>
      <w:r w:rsidR="00065FAD" w:rsidRPr="003234D7">
        <w:rPr>
          <w:rFonts w:cs="Arial"/>
          <w:b/>
          <w:sz w:val="24"/>
          <w:szCs w:val="24"/>
          <w:lang w:val="sr-Cyrl-RS"/>
        </w:rPr>
        <w:t xml:space="preserve">) </w:t>
      </w:r>
      <w:r w:rsidR="008B2AF6" w:rsidRPr="003234D7">
        <w:rPr>
          <w:rFonts w:cs="Arial"/>
          <w:b/>
          <w:sz w:val="24"/>
          <w:szCs w:val="24"/>
          <w:lang w:val="sr-Cyrl-RS"/>
        </w:rPr>
        <w:t>обрачуната дневна стопа</w:t>
      </w:r>
      <w:r w:rsidR="00065FAD" w:rsidRPr="003234D7">
        <w:rPr>
          <w:rFonts w:cs="Arial"/>
          <w:sz w:val="24"/>
          <w:szCs w:val="24"/>
          <w:lang w:val="sr-Cyrl-RS"/>
        </w:rPr>
        <w:t xml:space="preserve">: </w:t>
      </w:r>
      <w:r w:rsidR="00137A06" w:rsidRPr="003234D7">
        <w:rPr>
          <w:sz w:val="24"/>
          <w:szCs w:val="24"/>
          <w:lang w:val="sr-Cyrl-RS"/>
        </w:rPr>
        <w:t xml:space="preserve">процентна стопа на годишњем нивоу коју је обрачунао </w:t>
      </w:r>
      <w:r w:rsidR="00065FAD" w:rsidRPr="003234D7">
        <w:rPr>
          <w:sz w:val="24"/>
          <w:szCs w:val="24"/>
          <w:lang w:val="sr-Cyrl-RS"/>
        </w:rPr>
        <w:t>KfW (</w:t>
      </w:r>
      <w:r w:rsidR="00137A06" w:rsidRPr="003234D7">
        <w:rPr>
          <w:sz w:val="24"/>
          <w:szCs w:val="24"/>
          <w:lang w:val="sr-Cyrl-RS"/>
        </w:rPr>
        <w:t xml:space="preserve">заокружено ако је потребно на пет децимала </w:t>
      </w:r>
      <w:r w:rsidR="00C53E3A">
        <w:rPr>
          <w:sz w:val="24"/>
          <w:szCs w:val="24"/>
          <w:lang w:val="sr-Cyrl-RS"/>
        </w:rPr>
        <w:t xml:space="preserve">почевши </w:t>
      </w:r>
      <w:r w:rsidR="00137A06" w:rsidRPr="003234D7">
        <w:rPr>
          <w:sz w:val="24"/>
          <w:szCs w:val="24"/>
          <w:lang w:val="sr-Cyrl-RS"/>
        </w:rPr>
        <w:t xml:space="preserve">са 0,000005 заокруженим нагоре) </w:t>
      </w:r>
      <w:r w:rsidR="00B26DDC" w:rsidRPr="003234D7">
        <w:rPr>
          <w:sz w:val="24"/>
          <w:szCs w:val="24"/>
          <w:lang w:val="sr-Cyrl-RS"/>
        </w:rPr>
        <w:t>применом</w:t>
      </w:r>
      <w:r w:rsidR="00137A06" w:rsidRPr="003234D7">
        <w:rPr>
          <w:sz w:val="24"/>
          <w:szCs w:val="24"/>
          <w:lang w:val="sr-Cyrl-RS"/>
        </w:rPr>
        <w:t xml:space="preserve"> формуле која је наведена у даљем тексту</w:t>
      </w:r>
      <w:r w:rsidR="00065FAD" w:rsidRPr="003234D7">
        <w:rPr>
          <w:sz w:val="24"/>
          <w:szCs w:val="24"/>
          <w:lang w:val="sr-Cyrl-RS"/>
        </w:rPr>
        <w:t xml:space="preserve">: </w:t>
      </w:r>
    </w:p>
    <w:p w14:paraId="54539D3F" w14:textId="77777777" w:rsidR="00065FAD" w:rsidRPr="003234D7" w:rsidRDefault="00A6059A" w:rsidP="00065FAD">
      <w:pPr>
        <w:spacing w:before="600" w:after="360"/>
        <w:ind w:left="567"/>
        <w:rPr>
          <w:szCs w:val="24"/>
        </w:rPr>
      </w:pPr>
      <m:oMathPara>
        <m:oMathParaPr>
          <m:jc m:val="left"/>
        </m:oMathParaPr>
        <m:oMath>
          <m:d>
            <m:dPr>
              <m:begChr m:val="["/>
              <m:endChr m:val="]"/>
              <m:ctrlPr>
                <w:rPr>
                  <w:rFonts w:ascii="Cambria Math" w:hAnsi="Cambria Math"/>
                  <w:i/>
                  <w:szCs w:val="24"/>
                </w:rPr>
              </m:ctrlPr>
            </m:dPr>
            <m:e>
              <m:nary>
                <m:naryPr>
                  <m:chr m:val="∏"/>
                  <m:limLoc m:val="undOvr"/>
                  <m:ctrlPr>
                    <w:rPr>
                      <w:rFonts w:ascii="Cambria Math" w:hAnsi="Cambria Math"/>
                      <w:i/>
                      <w:szCs w:val="24"/>
                    </w:rPr>
                  </m:ctrlPr>
                </m:naryPr>
                <m:sub>
                  <m:r>
                    <w:rPr>
                      <w:rFonts w:ascii="Cambria Math" w:hAnsi="Cambria Math"/>
                      <w:szCs w:val="24"/>
                    </w:rPr>
                    <m:t>i=1</m:t>
                  </m:r>
                </m:sub>
                <m:sup>
                  <m:sSub>
                    <m:sSubPr>
                      <m:ctrlPr>
                        <w:rPr>
                          <w:rFonts w:ascii="Cambria Math" w:hAnsi="Cambria Math"/>
                          <w:i/>
                          <w:szCs w:val="24"/>
                        </w:rPr>
                      </m:ctrlPr>
                    </m:sSubPr>
                    <m:e>
                      <m:r>
                        <w:rPr>
                          <w:rFonts w:ascii="Cambria Math" w:hAnsi="Cambria Math"/>
                          <w:szCs w:val="24"/>
                        </w:rPr>
                        <m:t>d</m:t>
                      </m:r>
                    </m:e>
                    <m:sub>
                      <m:r>
                        <w:rPr>
                          <w:rFonts w:ascii="Cambria Math" w:hAnsi="Cambria Math"/>
                          <w:szCs w:val="24"/>
                        </w:rPr>
                        <m:t>b</m:t>
                      </m:r>
                    </m:sub>
                  </m:sSub>
                </m:sup>
                <m:e>
                  <m:d>
                    <m:dPr>
                      <m:ctrlPr>
                        <w:rPr>
                          <w:rFonts w:ascii="Cambria Math" w:hAnsi="Cambria Math"/>
                          <w:i/>
                          <w:szCs w:val="24"/>
                        </w:rPr>
                      </m:ctrlPr>
                    </m:dPr>
                    <m:e>
                      <m:r>
                        <w:rPr>
                          <w:rFonts w:ascii="Cambria Math" w:hAnsi="Cambria Math"/>
                          <w:szCs w:val="24"/>
                        </w:rPr>
                        <m:t>1+</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r</m:t>
                              </m:r>
                            </m:e>
                            <m:sub>
                              <m:r>
                                <w:rPr>
                                  <w:rFonts w:ascii="Cambria Math" w:hAnsi="Cambria Math"/>
                                  <w:szCs w:val="24"/>
                                </w:rPr>
                                <m:t>i</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n</m:t>
                              </m:r>
                            </m:e>
                            <m:sub>
                              <m:r>
                                <w:rPr>
                                  <w:rFonts w:ascii="Cambria Math" w:hAnsi="Cambria Math"/>
                                  <w:szCs w:val="24"/>
                                </w:rPr>
                                <m:t>i</m:t>
                              </m:r>
                            </m:sub>
                          </m:sSub>
                        </m:num>
                        <m:den>
                          <m:r>
                            <w:rPr>
                              <w:rFonts w:ascii="Cambria Math" w:hAnsi="Cambria Math"/>
                              <w:szCs w:val="24"/>
                            </w:rPr>
                            <m:t>360</m:t>
                          </m:r>
                        </m:den>
                      </m:f>
                    </m:e>
                  </m:d>
                  <m:r>
                    <w:rPr>
                      <w:rFonts w:ascii="Cambria Math" w:hAnsi="Cambria Math"/>
                      <w:szCs w:val="24"/>
                    </w:rPr>
                    <m:t>-1</m:t>
                  </m:r>
                </m:e>
              </m:nary>
            </m:e>
          </m:d>
          <m:r>
            <w:rPr>
              <w:rFonts w:ascii="Cambria Math" w:hAnsi="Cambria Math"/>
              <w:szCs w:val="24"/>
            </w:rPr>
            <m:t>*</m:t>
          </m:r>
          <m:f>
            <m:fPr>
              <m:ctrlPr>
                <w:rPr>
                  <w:rFonts w:ascii="Cambria Math" w:hAnsi="Cambria Math"/>
                  <w:i/>
                  <w:szCs w:val="24"/>
                </w:rPr>
              </m:ctrlPr>
            </m:fPr>
            <m:num>
              <m:r>
                <w:rPr>
                  <w:rFonts w:ascii="Cambria Math" w:hAnsi="Cambria Math"/>
                  <w:szCs w:val="24"/>
                </w:rPr>
                <m:t>360</m:t>
              </m:r>
            </m:num>
            <m:den>
              <m:sSub>
                <m:sSubPr>
                  <m:ctrlPr>
                    <w:rPr>
                      <w:rFonts w:ascii="Cambria Math" w:hAnsi="Cambria Math"/>
                      <w:i/>
                      <w:szCs w:val="24"/>
                    </w:rPr>
                  </m:ctrlPr>
                </m:sSubPr>
                <m:e>
                  <m:r>
                    <w:rPr>
                      <w:rFonts w:ascii="Cambria Math" w:hAnsi="Cambria Math"/>
                      <w:szCs w:val="24"/>
                    </w:rPr>
                    <m:t>d</m:t>
                  </m:r>
                </m:e>
                <m:sub>
                  <m:r>
                    <w:rPr>
                      <w:rFonts w:ascii="Cambria Math" w:hAnsi="Cambria Math"/>
                      <w:szCs w:val="24"/>
                    </w:rPr>
                    <m:t>c</m:t>
                  </m:r>
                </m:sub>
              </m:sSub>
            </m:den>
          </m:f>
        </m:oMath>
      </m:oMathPara>
    </w:p>
    <w:p w14:paraId="26C46290" w14:textId="529EFC1E" w:rsidR="00065FAD" w:rsidRPr="003234D7" w:rsidRDefault="00B340A1" w:rsidP="00065FAD">
      <w:pPr>
        <w:pStyle w:val="Definitionen"/>
        <w:rPr>
          <w:sz w:val="24"/>
          <w:szCs w:val="24"/>
          <w:lang w:val="sr-Cyrl-RS"/>
        </w:rPr>
      </w:pPr>
      <w:r w:rsidRPr="003234D7">
        <w:rPr>
          <w:sz w:val="24"/>
          <w:szCs w:val="24"/>
          <w:lang w:val="sr-Cyrl-RS"/>
        </w:rPr>
        <w:t>при чему</w:t>
      </w:r>
      <w:r w:rsidR="00065FAD" w:rsidRPr="003234D7">
        <w:rPr>
          <w:sz w:val="24"/>
          <w:szCs w:val="24"/>
          <w:lang w:val="sr-Cyrl-RS"/>
        </w:rPr>
        <w:t>:</w:t>
      </w:r>
    </w:p>
    <w:p w14:paraId="5705FEA2" w14:textId="53DA5C65" w:rsidR="00065FAD" w:rsidRPr="003234D7" w:rsidRDefault="00A6059A" w:rsidP="00065FAD">
      <w:pPr>
        <w:pStyle w:val="NormalWeb"/>
        <w:shd w:val="clear" w:color="auto" w:fill="FFFFFF"/>
        <w:spacing w:before="120"/>
        <w:ind w:left="2829" w:hanging="2262"/>
        <w:rPr>
          <w:sz w:val="24"/>
        </w:rPr>
      </w:pPr>
      <m:oMath>
        <m:sSub>
          <m:sSubPr>
            <m:ctrlPr>
              <w:rPr>
                <w:rFonts w:ascii="Cambria Math" w:hAnsi="Cambria Math"/>
                <w:sz w:val="24"/>
              </w:rPr>
            </m:ctrlPr>
          </m:sSubPr>
          <m:e>
            <m:r>
              <w:rPr>
                <w:rFonts w:ascii="Cambria Math" w:hAnsi="Cambria Math"/>
                <w:sz w:val="24"/>
              </w:rPr>
              <m:t>d</m:t>
            </m:r>
          </m:e>
          <m:sub>
            <m:r>
              <w:rPr>
                <w:rFonts w:ascii="Cambria Math" w:hAnsi="Cambria Math"/>
                <w:sz w:val="24"/>
              </w:rPr>
              <m:t>b</m:t>
            </m:r>
          </m:sub>
        </m:sSub>
      </m:oMath>
      <w:r w:rsidR="00065FAD" w:rsidRPr="003234D7">
        <w:rPr>
          <w:sz w:val="24"/>
        </w:rPr>
        <w:t xml:space="preserve"> </w:t>
      </w:r>
      <w:r w:rsidR="00065FAD" w:rsidRPr="003234D7">
        <w:rPr>
          <w:sz w:val="24"/>
        </w:rPr>
        <w:tab/>
      </w:r>
      <w:r w:rsidR="00B340A1" w:rsidRPr="003234D7">
        <w:rPr>
          <w:sz w:val="24"/>
        </w:rPr>
        <w:t xml:space="preserve">је, за било који </w:t>
      </w:r>
      <w:r w:rsidR="00F536F5" w:rsidRPr="003234D7">
        <w:rPr>
          <w:sz w:val="24"/>
        </w:rPr>
        <w:t>Посматрани период</w:t>
      </w:r>
      <w:r w:rsidR="00065FAD" w:rsidRPr="003234D7">
        <w:rPr>
          <w:sz w:val="24"/>
        </w:rPr>
        <w:t xml:space="preserve">, </w:t>
      </w:r>
      <w:r w:rsidR="00B340A1" w:rsidRPr="003234D7">
        <w:rPr>
          <w:sz w:val="24"/>
        </w:rPr>
        <w:t>број ТАРГЕТ дана у том</w:t>
      </w:r>
      <w:r w:rsidR="00065FAD" w:rsidRPr="003234D7">
        <w:rPr>
          <w:sz w:val="24"/>
        </w:rPr>
        <w:t xml:space="preserve"> </w:t>
      </w:r>
      <w:r w:rsidR="005A173C" w:rsidRPr="003234D7">
        <w:rPr>
          <w:sz w:val="24"/>
        </w:rPr>
        <w:t>Посматраном периоду</w:t>
      </w:r>
      <w:r w:rsidR="00065FAD" w:rsidRPr="003234D7">
        <w:rPr>
          <w:sz w:val="24"/>
        </w:rPr>
        <w:t>.</w:t>
      </w:r>
    </w:p>
    <w:p w14:paraId="1C068244" w14:textId="007A9354" w:rsidR="00065FAD" w:rsidRPr="003234D7" w:rsidRDefault="00A6059A" w:rsidP="00065FAD">
      <w:pPr>
        <w:pStyle w:val="NormalWeb"/>
        <w:shd w:val="clear" w:color="auto" w:fill="FFFFFF"/>
        <w:spacing w:before="120"/>
        <w:ind w:left="2829" w:hanging="2262"/>
        <w:rPr>
          <w:sz w:val="24"/>
        </w:rPr>
      </w:pPr>
      <m:oMath>
        <m:sSub>
          <m:sSubPr>
            <m:ctrlPr>
              <w:rPr>
                <w:rFonts w:ascii="Cambria Math" w:hAnsi="Cambria Math"/>
                <w:sz w:val="24"/>
              </w:rPr>
            </m:ctrlPr>
          </m:sSubPr>
          <m:e>
            <m:r>
              <w:rPr>
                <w:rFonts w:ascii="Cambria Math" w:hAnsi="Cambria Math"/>
                <w:sz w:val="24"/>
              </w:rPr>
              <m:t>d</m:t>
            </m:r>
          </m:e>
          <m:sub>
            <m:r>
              <w:rPr>
                <w:rFonts w:ascii="Cambria Math" w:hAnsi="Cambria Math"/>
                <w:sz w:val="24"/>
              </w:rPr>
              <m:t>c</m:t>
            </m:r>
          </m:sub>
        </m:sSub>
      </m:oMath>
      <w:r w:rsidR="00065FAD" w:rsidRPr="003234D7">
        <w:rPr>
          <w:sz w:val="24"/>
        </w:rPr>
        <w:tab/>
      </w:r>
      <w:r w:rsidR="00B340A1" w:rsidRPr="003234D7">
        <w:rPr>
          <w:sz w:val="24"/>
        </w:rPr>
        <w:t xml:space="preserve">је број календарских дана у том </w:t>
      </w:r>
      <w:r w:rsidR="00F536F5" w:rsidRPr="003234D7">
        <w:rPr>
          <w:sz w:val="24"/>
        </w:rPr>
        <w:t>Посматраном периоду</w:t>
      </w:r>
      <w:r w:rsidR="00065FAD" w:rsidRPr="003234D7">
        <w:rPr>
          <w:sz w:val="24"/>
        </w:rPr>
        <w:t>.</w:t>
      </w:r>
    </w:p>
    <w:p w14:paraId="40C03662" w14:textId="2BEC775D" w:rsidR="00065FAD" w:rsidRPr="003234D7" w:rsidRDefault="00065FAD" w:rsidP="00065FAD">
      <w:pPr>
        <w:pStyle w:val="NormalWeb"/>
        <w:shd w:val="clear" w:color="auto" w:fill="FFFFFF"/>
        <w:spacing w:before="120"/>
        <w:ind w:left="2829" w:hanging="2262"/>
        <w:rPr>
          <w:sz w:val="24"/>
        </w:rPr>
      </w:pPr>
      <w:r w:rsidRPr="003234D7">
        <w:rPr>
          <w:i/>
          <w:sz w:val="24"/>
        </w:rPr>
        <w:t>i</w:t>
      </w:r>
      <w:r w:rsidRPr="003234D7">
        <w:rPr>
          <w:sz w:val="24"/>
        </w:rPr>
        <w:tab/>
      </w:r>
      <w:r w:rsidR="00B340A1" w:rsidRPr="003234D7">
        <w:rPr>
          <w:sz w:val="24"/>
        </w:rPr>
        <w:t xml:space="preserve">је низ целих бројева од </w:t>
      </w:r>
      <w:r w:rsidRPr="003234D7">
        <w:rPr>
          <w:sz w:val="24"/>
        </w:rPr>
        <w:t>1 (</w:t>
      </w:r>
      <w:r w:rsidR="00B340A1" w:rsidRPr="003234D7">
        <w:rPr>
          <w:sz w:val="24"/>
        </w:rPr>
        <w:t>један</w:t>
      </w:r>
      <w:r w:rsidRPr="003234D7">
        <w:rPr>
          <w:sz w:val="24"/>
        </w:rPr>
        <w:t xml:space="preserve">) </w:t>
      </w:r>
      <w:r w:rsidR="00B340A1" w:rsidRPr="003234D7">
        <w:rPr>
          <w:sz w:val="24"/>
        </w:rPr>
        <w:t>до</w:t>
      </w:r>
      <w:r w:rsidRPr="003234D7">
        <w:rPr>
          <w:sz w:val="24"/>
        </w:rPr>
        <w:t xml:space="preserve"> d</w:t>
      </w:r>
      <w:r w:rsidRPr="003234D7">
        <w:rPr>
          <w:sz w:val="24"/>
          <w:vertAlign w:val="subscript"/>
        </w:rPr>
        <w:t>b</w:t>
      </w:r>
      <w:r w:rsidRPr="003234D7">
        <w:rPr>
          <w:sz w:val="24"/>
        </w:rPr>
        <w:t xml:space="preserve">, </w:t>
      </w:r>
      <w:r w:rsidR="0062650D" w:rsidRPr="003234D7">
        <w:rPr>
          <w:sz w:val="24"/>
        </w:rPr>
        <w:t xml:space="preserve">а сваки представља релевантни ТАРГЕТ дан </w:t>
      </w:r>
      <w:r w:rsidR="00F536F5" w:rsidRPr="003234D7">
        <w:rPr>
          <w:sz w:val="24"/>
        </w:rPr>
        <w:t>по</w:t>
      </w:r>
      <w:r w:rsidR="0062650D" w:rsidRPr="003234D7">
        <w:rPr>
          <w:sz w:val="24"/>
        </w:rPr>
        <w:t xml:space="preserve"> хронолошком реду почевши од и укључујући први ТАРГЕТ </w:t>
      </w:r>
      <w:r w:rsidR="00F536F5" w:rsidRPr="003234D7">
        <w:rPr>
          <w:sz w:val="24"/>
        </w:rPr>
        <w:t>дан</w:t>
      </w:r>
      <w:r w:rsidR="0062650D" w:rsidRPr="003234D7">
        <w:rPr>
          <w:sz w:val="24"/>
        </w:rPr>
        <w:t xml:space="preserve"> у релевантном </w:t>
      </w:r>
      <w:r w:rsidR="005A173C" w:rsidRPr="003234D7">
        <w:rPr>
          <w:sz w:val="24"/>
        </w:rPr>
        <w:t>Посматраном периоду</w:t>
      </w:r>
      <w:r w:rsidRPr="003234D7">
        <w:rPr>
          <w:sz w:val="24"/>
        </w:rPr>
        <w:t>.</w:t>
      </w:r>
    </w:p>
    <w:p w14:paraId="28F3129D" w14:textId="33B0D481" w:rsidR="00065FAD" w:rsidRPr="003234D7" w:rsidRDefault="00A6059A" w:rsidP="00065FAD">
      <w:pPr>
        <w:pStyle w:val="NormalWeb"/>
        <w:shd w:val="clear" w:color="auto" w:fill="FFFFFF"/>
        <w:spacing w:before="120"/>
        <w:ind w:left="2829" w:hanging="2262"/>
        <w:rPr>
          <w:sz w:val="24"/>
        </w:rPr>
      </w:pPr>
      <m:oMath>
        <m:sSub>
          <m:sSubPr>
            <m:ctrlPr>
              <w:rPr>
                <w:rFonts w:ascii="Cambria Math" w:hAnsi="Cambria Math"/>
                <w:sz w:val="24"/>
              </w:rPr>
            </m:ctrlPr>
          </m:sSubPr>
          <m:e>
            <m:r>
              <w:rPr>
                <w:rFonts w:ascii="Cambria Math" w:hAnsi="Cambria Math"/>
                <w:sz w:val="24"/>
              </w:rPr>
              <m:t>r</m:t>
            </m:r>
          </m:e>
          <m:sub>
            <m:r>
              <w:rPr>
                <w:rFonts w:ascii="Cambria Math" w:hAnsi="Cambria Math"/>
                <w:sz w:val="24"/>
              </w:rPr>
              <m:t>i</m:t>
            </m:r>
          </m:sub>
        </m:sSub>
      </m:oMath>
      <w:r w:rsidR="00065FAD" w:rsidRPr="003234D7">
        <w:rPr>
          <w:sz w:val="24"/>
        </w:rPr>
        <w:tab/>
      </w:r>
      <w:r w:rsidR="005510DC" w:rsidRPr="003234D7">
        <w:rPr>
          <w:sz w:val="24"/>
        </w:rPr>
        <w:t>је</w:t>
      </w:r>
      <w:r w:rsidR="00065FAD" w:rsidRPr="003234D7">
        <w:rPr>
          <w:sz w:val="24"/>
        </w:rPr>
        <w:t xml:space="preserve"> €STR </w:t>
      </w:r>
      <w:r w:rsidR="008B2AF6" w:rsidRPr="003234D7">
        <w:rPr>
          <w:sz w:val="24"/>
        </w:rPr>
        <w:t>дневна стопа</w:t>
      </w:r>
      <w:r w:rsidR="00065FAD" w:rsidRPr="003234D7">
        <w:rPr>
          <w:sz w:val="24"/>
        </w:rPr>
        <w:t xml:space="preserve"> </w:t>
      </w:r>
      <w:r w:rsidR="005510DC" w:rsidRPr="003234D7">
        <w:rPr>
          <w:sz w:val="24"/>
        </w:rPr>
        <w:t>примењива на ТАРГЕТ дан</w:t>
      </w:r>
      <w:r w:rsidR="00D76BDB">
        <w:rPr>
          <w:sz w:val="24"/>
          <w:lang w:val="en-US"/>
        </w:rPr>
        <w:t xml:space="preserve"> </w:t>
      </w:r>
      <w:r w:rsidR="00105329" w:rsidRPr="00105329">
        <w:rPr>
          <w:color w:val="000000"/>
          <w:sz w:val="24"/>
          <w:lang w:val="sr-Cyrl-CS" w:eastAsia="sr-Latn-CS"/>
        </w:rPr>
        <w:t>„</w:t>
      </w:r>
      <w:r w:rsidR="00D76BDB" w:rsidRPr="00D76BDB">
        <w:rPr>
          <w:sz w:val="24"/>
        </w:rPr>
        <w:t>i”</w:t>
      </w:r>
      <w:r w:rsidR="005510DC" w:rsidRPr="003234D7">
        <w:rPr>
          <w:sz w:val="24"/>
        </w:rPr>
        <w:t xml:space="preserve"> у релевантном </w:t>
      </w:r>
      <w:r w:rsidR="005A173C" w:rsidRPr="003234D7">
        <w:rPr>
          <w:sz w:val="24"/>
        </w:rPr>
        <w:t>Посматраном периоду</w:t>
      </w:r>
      <w:r w:rsidR="00065FAD" w:rsidRPr="003234D7">
        <w:rPr>
          <w:sz w:val="24"/>
        </w:rPr>
        <w:t xml:space="preserve">, </w:t>
      </w:r>
      <w:r w:rsidR="005510DC" w:rsidRPr="003234D7">
        <w:rPr>
          <w:sz w:val="24"/>
        </w:rPr>
        <w:t>како је објављено на ТАРГЕТ дан одмах након ТАРГЕТ дана</w:t>
      </w:r>
      <w:r w:rsidR="00CF635D" w:rsidRPr="00CF635D">
        <w:t xml:space="preserve"> </w:t>
      </w:r>
      <w:r w:rsidR="00105329" w:rsidRPr="00105329">
        <w:rPr>
          <w:color w:val="000000"/>
          <w:sz w:val="24"/>
          <w:lang w:val="sr-Cyrl-CS" w:eastAsia="sr-Latn-CS"/>
        </w:rPr>
        <w:t>„</w:t>
      </w:r>
      <w:r w:rsidR="00DD6695" w:rsidRPr="00DD6695">
        <w:rPr>
          <w:sz w:val="24"/>
        </w:rPr>
        <w:t>i”</w:t>
      </w:r>
      <w:r w:rsidR="00065FAD" w:rsidRPr="003234D7">
        <w:rPr>
          <w:sz w:val="24"/>
        </w:rPr>
        <w:t>.</w:t>
      </w:r>
    </w:p>
    <w:p w14:paraId="101DCFAE" w14:textId="53C40383" w:rsidR="00065FAD" w:rsidRPr="003234D7" w:rsidRDefault="00A6059A" w:rsidP="00065FAD">
      <w:pPr>
        <w:pStyle w:val="NormalWeb"/>
        <w:shd w:val="clear" w:color="auto" w:fill="FFFFFF"/>
        <w:spacing w:before="120"/>
        <w:ind w:left="2829" w:hanging="2262"/>
        <w:rPr>
          <w:sz w:val="24"/>
        </w:rPr>
      </w:pPr>
      <m:oMath>
        <m:sSub>
          <m:sSubPr>
            <m:ctrlPr>
              <w:rPr>
                <w:rFonts w:ascii="Cambria Math" w:hAnsi="Cambria Math"/>
                <w:sz w:val="24"/>
              </w:rPr>
            </m:ctrlPr>
          </m:sSubPr>
          <m:e>
            <m:r>
              <w:rPr>
                <w:rFonts w:ascii="Cambria Math" w:hAnsi="Cambria Math"/>
                <w:sz w:val="24"/>
              </w:rPr>
              <m:t>n</m:t>
            </m:r>
          </m:e>
          <m:sub>
            <m:r>
              <w:rPr>
                <w:rFonts w:ascii="Cambria Math" w:hAnsi="Cambria Math"/>
                <w:sz w:val="24"/>
              </w:rPr>
              <m:t>i</m:t>
            </m:r>
          </m:sub>
        </m:sSub>
      </m:oMath>
      <w:r w:rsidR="00065FAD" w:rsidRPr="003234D7">
        <w:rPr>
          <w:sz w:val="24"/>
        </w:rPr>
        <w:tab/>
      </w:r>
      <w:r w:rsidR="001E0385" w:rsidRPr="003234D7">
        <w:rPr>
          <w:sz w:val="24"/>
        </w:rPr>
        <w:t xml:space="preserve">је, за потребе ТАРГЕТ дана </w:t>
      </w:r>
      <w:r w:rsidR="00105329" w:rsidRPr="00105329">
        <w:rPr>
          <w:color w:val="000000"/>
          <w:sz w:val="24"/>
          <w:lang w:val="sr-Cyrl-CS" w:eastAsia="sr-Latn-CS"/>
        </w:rPr>
        <w:t>„</w:t>
      </w:r>
      <w:r w:rsidR="00065FAD" w:rsidRPr="003234D7">
        <w:rPr>
          <w:sz w:val="24"/>
        </w:rPr>
        <w:t xml:space="preserve">i” </w:t>
      </w:r>
      <w:r w:rsidR="001E0385" w:rsidRPr="003234D7">
        <w:rPr>
          <w:sz w:val="24"/>
        </w:rPr>
        <w:t xml:space="preserve">у релевантном </w:t>
      </w:r>
      <w:r w:rsidR="005A173C" w:rsidRPr="003234D7">
        <w:rPr>
          <w:sz w:val="24"/>
        </w:rPr>
        <w:t>Посматраном периоду</w:t>
      </w:r>
      <w:r w:rsidR="00065FAD" w:rsidRPr="003234D7">
        <w:rPr>
          <w:sz w:val="24"/>
        </w:rPr>
        <w:t xml:space="preserve">, </w:t>
      </w:r>
      <w:r w:rsidR="001E0385" w:rsidRPr="003234D7">
        <w:rPr>
          <w:sz w:val="24"/>
        </w:rPr>
        <w:t xml:space="preserve">број календарских дана на које се примењује стопа </w:t>
      </w:r>
      <m:oMath>
        <m:sSub>
          <m:sSubPr>
            <m:ctrlPr>
              <w:rPr>
                <w:rFonts w:ascii="Cambria Math" w:hAnsi="Cambria Math"/>
                <w:sz w:val="22"/>
                <w:szCs w:val="22"/>
                <w:lang w:val="en-US"/>
              </w:rPr>
            </m:ctrlPr>
          </m:sSubPr>
          <m:e>
            <m:r>
              <w:rPr>
                <w:rFonts w:ascii="Cambria Math" w:hAnsi="Cambria Math"/>
                <w:sz w:val="22"/>
                <w:szCs w:val="22"/>
                <w:lang w:val="en-US"/>
              </w:rPr>
              <m:t>r</m:t>
            </m:r>
          </m:e>
          <m:sub>
            <m:r>
              <w:rPr>
                <w:rFonts w:ascii="Cambria Math" w:hAnsi="Cambria Math"/>
                <w:sz w:val="22"/>
                <w:szCs w:val="22"/>
                <w:lang w:val="en-US"/>
              </w:rPr>
              <m:t>i</m:t>
            </m:r>
          </m:sub>
        </m:sSub>
        <m:r>
          <w:rPr>
            <w:rFonts w:ascii="Cambria Math" w:hAnsi="Cambria Math"/>
            <w:sz w:val="22"/>
            <w:szCs w:val="22"/>
            <w:lang w:val="en-US"/>
          </w:rPr>
          <m:t xml:space="preserve"> , </m:t>
        </m:r>
      </m:oMath>
      <w:r w:rsidR="001E0385" w:rsidRPr="003234D7">
        <w:rPr>
          <w:sz w:val="24"/>
        </w:rPr>
        <w:t xml:space="preserve">који представља број календарских дана од тог ТАРГЕТ дана </w:t>
      </w:r>
      <w:r w:rsidR="00105329" w:rsidRPr="00105329">
        <w:rPr>
          <w:color w:val="000000"/>
          <w:sz w:val="24"/>
          <w:lang w:val="sr-Cyrl-CS" w:eastAsia="sr-Latn-CS"/>
        </w:rPr>
        <w:t>„</w:t>
      </w:r>
      <w:r w:rsidR="00065FAD" w:rsidRPr="003234D7">
        <w:rPr>
          <w:sz w:val="24"/>
        </w:rPr>
        <w:t xml:space="preserve">i” </w:t>
      </w:r>
      <w:r w:rsidR="001E0385" w:rsidRPr="003234D7">
        <w:rPr>
          <w:sz w:val="24"/>
        </w:rPr>
        <w:t xml:space="preserve">(укључујући и тај дан) до наредног ТАРГЕТ дана (искључујући тај дан), без обзира </w:t>
      </w:r>
      <w:r w:rsidR="00351D3D" w:rsidRPr="003234D7">
        <w:rPr>
          <w:sz w:val="24"/>
        </w:rPr>
        <w:t xml:space="preserve">да ли је тај наредни ТАРГЕТ дан укључен у </w:t>
      </w:r>
      <w:r w:rsidR="00055B5F" w:rsidRPr="003234D7">
        <w:rPr>
          <w:sz w:val="24"/>
        </w:rPr>
        <w:t>Посматраном периоду</w:t>
      </w:r>
      <w:r w:rsidR="00065FAD" w:rsidRPr="003234D7">
        <w:rPr>
          <w:sz w:val="24"/>
        </w:rPr>
        <w:t>. (</w:t>
      </w:r>
      <w:r w:rsidR="003D25FF" w:rsidRPr="003234D7">
        <w:rPr>
          <w:sz w:val="24"/>
        </w:rPr>
        <w:t>Стога, већином дана</w:t>
      </w:r>
      <w:r w:rsidR="00065FAD" w:rsidRPr="003234D7">
        <w:rPr>
          <w:sz w:val="24"/>
        </w:rPr>
        <w:t>, n</w:t>
      </w:r>
      <w:r w:rsidR="00065FAD" w:rsidRPr="003234D7">
        <w:rPr>
          <w:sz w:val="24"/>
          <w:vertAlign w:val="subscript"/>
        </w:rPr>
        <w:t>i</w:t>
      </w:r>
      <w:r w:rsidR="00065FAD" w:rsidRPr="003234D7">
        <w:rPr>
          <w:sz w:val="24"/>
        </w:rPr>
        <w:t xml:space="preserve"> </w:t>
      </w:r>
      <w:r w:rsidR="003D25FF" w:rsidRPr="003234D7">
        <w:rPr>
          <w:sz w:val="24"/>
        </w:rPr>
        <w:t xml:space="preserve">ће бити </w:t>
      </w:r>
      <w:r w:rsidR="00065FAD" w:rsidRPr="003234D7">
        <w:rPr>
          <w:sz w:val="24"/>
        </w:rPr>
        <w:t xml:space="preserve">1, </w:t>
      </w:r>
      <w:r w:rsidR="003D25FF" w:rsidRPr="003234D7">
        <w:rPr>
          <w:sz w:val="24"/>
        </w:rPr>
        <w:t xml:space="preserve">али петком ће </w:t>
      </w:r>
      <w:r w:rsidR="00F536F5" w:rsidRPr="003234D7">
        <w:rPr>
          <w:sz w:val="24"/>
        </w:rPr>
        <w:t xml:space="preserve">генерално </w:t>
      </w:r>
      <w:r w:rsidR="003D25FF" w:rsidRPr="003234D7">
        <w:rPr>
          <w:sz w:val="24"/>
        </w:rPr>
        <w:t xml:space="preserve">бити </w:t>
      </w:r>
      <w:r w:rsidR="00065FAD" w:rsidRPr="003234D7">
        <w:rPr>
          <w:sz w:val="24"/>
        </w:rPr>
        <w:t>3</w:t>
      </w:r>
      <w:r w:rsidR="00F536F5" w:rsidRPr="003234D7">
        <w:rPr>
          <w:sz w:val="24"/>
        </w:rPr>
        <w:t>;</w:t>
      </w:r>
      <w:r w:rsidR="003D25FF" w:rsidRPr="003234D7">
        <w:rPr>
          <w:sz w:val="24"/>
        </w:rPr>
        <w:t xml:space="preserve"> би</w:t>
      </w:r>
      <w:r w:rsidR="00F536F5" w:rsidRPr="003234D7">
        <w:rPr>
          <w:sz w:val="24"/>
        </w:rPr>
        <w:t>ће</w:t>
      </w:r>
      <w:r w:rsidR="003D25FF" w:rsidRPr="003234D7">
        <w:rPr>
          <w:sz w:val="24"/>
        </w:rPr>
        <w:t xml:space="preserve"> већи од </w:t>
      </w:r>
      <w:r w:rsidR="00065FAD" w:rsidRPr="003234D7">
        <w:rPr>
          <w:sz w:val="24"/>
        </w:rPr>
        <w:t xml:space="preserve">1 </w:t>
      </w:r>
      <w:r w:rsidR="00F536F5" w:rsidRPr="003234D7">
        <w:rPr>
          <w:sz w:val="24"/>
        </w:rPr>
        <w:t xml:space="preserve">и </w:t>
      </w:r>
      <w:r w:rsidR="003D25FF" w:rsidRPr="003234D7">
        <w:rPr>
          <w:sz w:val="24"/>
        </w:rPr>
        <w:t>ТАРГЕТ данима који претходе</w:t>
      </w:r>
      <w:r w:rsidR="00F536F5" w:rsidRPr="003234D7">
        <w:rPr>
          <w:sz w:val="24"/>
        </w:rPr>
        <w:t xml:space="preserve"> </w:t>
      </w:r>
      <w:r w:rsidR="003D25FF" w:rsidRPr="003234D7">
        <w:rPr>
          <w:sz w:val="24"/>
        </w:rPr>
        <w:t>празницима</w:t>
      </w:r>
      <w:r w:rsidR="00065FAD" w:rsidRPr="003234D7">
        <w:rPr>
          <w:sz w:val="24"/>
        </w:rPr>
        <w:t>).</w:t>
      </w:r>
    </w:p>
    <w:p w14:paraId="62B4F3FE" w14:textId="3CB142C6" w:rsidR="00065FAD" w:rsidRPr="003234D7" w:rsidRDefault="00165F81" w:rsidP="00065FAD">
      <w:pPr>
        <w:pStyle w:val="Definitionen"/>
        <w:spacing w:before="240"/>
        <w:ind w:left="0"/>
        <w:rPr>
          <w:rFonts w:cs="Arial"/>
          <w:sz w:val="24"/>
          <w:szCs w:val="24"/>
          <w:lang w:val="sr-Cyrl-RS"/>
        </w:rPr>
      </w:pPr>
      <w:r w:rsidRPr="003234D7">
        <w:rPr>
          <w:rFonts w:cs="Arial"/>
          <w:b/>
          <w:sz w:val="24"/>
          <w:szCs w:val="24"/>
          <w:lang w:val="sr-Cyrl-RS"/>
        </w:rPr>
        <w:t>Европска стопа за депозите (ЕДФР) Европске централне банке</w:t>
      </w:r>
      <w:r w:rsidR="00065FAD" w:rsidRPr="003234D7">
        <w:rPr>
          <w:rFonts w:cs="Arial"/>
          <w:sz w:val="24"/>
          <w:szCs w:val="24"/>
          <w:lang w:val="sr-Cyrl-RS"/>
        </w:rPr>
        <w:t xml:space="preserve">: </w:t>
      </w:r>
      <w:r w:rsidR="00CA5F0C" w:rsidRPr="003234D7">
        <w:rPr>
          <w:rFonts w:cs="Arial"/>
          <w:sz w:val="24"/>
          <w:szCs w:val="24"/>
          <w:lang w:val="sr-Cyrl-RS"/>
        </w:rPr>
        <w:t xml:space="preserve">стопа </w:t>
      </w:r>
      <w:r w:rsidR="00E058B6" w:rsidRPr="003234D7">
        <w:rPr>
          <w:rFonts w:cs="Arial"/>
          <w:sz w:val="24"/>
          <w:szCs w:val="24"/>
          <w:lang w:val="sr-Cyrl-RS"/>
        </w:rPr>
        <w:t>за депозите</w:t>
      </w:r>
      <w:r w:rsidR="00065FAD" w:rsidRPr="003234D7">
        <w:rPr>
          <w:rFonts w:cs="Arial"/>
          <w:sz w:val="24"/>
          <w:szCs w:val="24"/>
          <w:lang w:val="sr-Cyrl-RS"/>
        </w:rPr>
        <w:t xml:space="preserve"> </w:t>
      </w:r>
      <w:r w:rsidR="00CA5F0C" w:rsidRPr="003234D7">
        <w:rPr>
          <w:rFonts w:cs="Arial"/>
          <w:sz w:val="24"/>
          <w:szCs w:val="24"/>
          <w:lang w:val="sr-Cyrl-RS"/>
        </w:rPr>
        <w:t xml:space="preserve">коју банке у евро зони могу користити за преконоћне депозите у евросистему као што је објављено на интернет страници Европске централне </w:t>
      </w:r>
      <w:r w:rsidR="00CA5F0C" w:rsidRPr="003234D7">
        <w:rPr>
          <w:rFonts w:cs="Arial"/>
          <w:sz w:val="24"/>
          <w:szCs w:val="24"/>
          <w:lang w:val="sr-Cyrl-RS"/>
        </w:rPr>
        <w:lastRenderedPageBreak/>
        <w:t xml:space="preserve">банке </w:t>
      </w:r>
      <w:r w:rsidR="00065FAD" w:rsidRPr="003234D7">
        <w:rPr>
          <w:rFonts w:cs="Arial"/>
          <w:sz w:val="24"/>
          <w:szCs w:val="24"/>
          <w:lang w:val="sr-Cyrl-RS"/>
        </w:rPr>
        <w:t>(</w:t>
      </w:r>
      <w:r w:rsidR="00CA5F0C" w:rsidRPr="003234D7">
        <w:rPr>
          <w:rFonts w:cs="Arial"/>
          <w:sz w:val="24"/>
          <w:szCs w:val="24"/>
          <w:lang w:val="sr-Cyrl-RS"/>
        </w:rPr>
        <w:t>тренутно објављено на</w:t>
      </w:r>
      <w:r w:rsidR="00065FAD" w:rsidRPr="003234D7">
        <w:rPr>
          <w:rFonts w:cs="Arial"/>
          <w:sz w:val="24"/>
          <w:szCs w:val="24"/>
          <w:lang w:val="sr-Cyrl-RS"/>
        </w:rPr>
        <w:t xml:space="preserve">: </w:t>
      </w:r>
      <w:hyperlink r:id="rId10" w:history="1">
        <w:r w:rsidR="00065FAD" w:rsidRPr="003234D7">
          <w:rPr>
            <w:rStyle w:val="Hyperlink"/>
            <w:rFonts w:cs="Arial"/>
            <w:sz w:val="24"/>
            <w:szCs w:val="24"/>
            <w:lang w:val="sr-Cyrl-RS"/>
          </w:rPr>
          <w:t>https://www.ecb.europa.eu/stats/policy_and_exchange_rates/key_ecb_interest_rates/html/index.en.html</w:t>
        </w:r>
      </w:hyperlink>
      <w:r w:rsidR="00065FAD" w:rsidRPr="003234D7">
        <w:rPr>
          <w:rFonts w:cs="Arial"/>
          <w:sz w:val="24"/>
          <w:szCs w:val="24"/>
          <w:lang w:val="sr-Cyrl-RS"/>
        </w:rPr>
        <w:t>).</w:t>
      </w:r>
    </w:p>
    <w:p w14:paraId="53013070" w14:textId="6B86B372" w:rsidR="00065FAD" w:rsidRPr="003234D7" w:rsidRDefault="00043DF3" w:rsidP="00065FAD">
      <w:pPr>
        <w:pStyle w:val="Definitionen"/>
        <w:spacing w:before="240"/>
        <w:ind w:left="0"/>
        <w:rPr>
          <w:rFonts w:cs="Arial"/>
          <w:b/>
          <w:sz w:val="24"/>
          <w:szCs w:val="24"/>
          <w:lang w:val="sr-Cyrl-RS"/>
        </w:rPr>
      </w:pPr>
      <w:r w:rsidRPr="003234D7">
        <w:rPr>
          <w:rFonts w:cs="Arial"/>
          <w:b/>
          <w:sz w:val="24"/>
          <w:szCs w:val="24"/>
          <w:lang w:val="sr-Cyrl-RS"/>
        </w:rPr>
        <w:t>Прилагођавање стопе ЕДФР</w:t>
      </w:r>
      <w:r w:rsidR="00065FAD" w:rsidRPr="003234D7">
        <w:rPr>
          <w:rFonts w:cs="Arial"/>
          <w:sz w:val="24"/>
          <w:szCs w:val="24"/>
          <w:lang w:val="sr-Cyrl-RS"/>
        </w:rPr>
        <w:t xml:space="preserve">: </w:t>
      </w:r>
      <w:r w:rsidR="00986730" w:rsidRPr="003234D7">
        <w:rPr>
          <w:rFonts w:cs="Arial"/>
          <w:sz w:val="24"/>
          <w:szCs w:val="24"/>
          <w:lang w:val="sr-Cyrl-RS"/>
        </w:rPr>
        <w:t xml:space="preserve">аритметичка средина (израчуната од стране </w:t>
      </w:r>
      <w:r w:rsidR="00065FAD" w:rsidRPr="003234D7">
        <w:rPr>
          <w:rFonts w:cs="Arial"/>
          <w:sz w:val="24"/>
          <w:szCs w:val="24"/>
          <w:lang w:val="sr-Cyrl-RS"/>
        </w:rPr>
        <w:t>KfW</w:t>
      </w:r>
      <w:r w:rsidR="00986730" w:rsidRPr="003234D7">
        <w:rPr>
          <w:rFonts w:cs="Arial"/>
          <w:sz w:val="24"/>
          <w:szCs w:val="24"/>
          <w:lang w:val="sr-Cyrl-RS"/>
        </w:rPr>
        <w:t>-a</w:t>
      </w:r>
      <w:r w:rsidR="00065FAD" w:rsidRPr="003234D7">
        <w:rPr>
          <w:rFonts w:cs="Arial"/>
          <w:sz w:val="24"/>
          <w:szCs w:val="24"/>
          <w:lang w:val="sr-Cyrl-RS"/>
        </w:rPr>
        <w:t xml:space="preserve">) </w:t>
      </w:r>
      <w:r w:rsidR="00986730" w:rsidRPr="003234D7">
        <w:rPr>
          <w:rFonts w:cs="Arial"/>
          <w:sz w:val="24"/>
          <w:szCs w:val="24"/>
          <w:lang w:val="sr-Cyrl-RS"/>
        </w:rPr>
        <w:t>дневне разлике између</w:t>
      </w:r>
      <w:r w:rsidRPr="003234D7">
        <w:rPr>
          <w:rFonts w:cs="Arial"/>
          <w:sz w:val="24"/>
          <w:szCs w:val="24"/>
          <w:lang w:val="sr-Cyrl-RS"/>
        </w:rPr>
        <w:t xml:space="preserve"> </w:t>
      </w:r>
      <w:r w:rsidR="00065FAD" w:rsidRPr="003234D7">
        <w:rPr>
          <w:rFonts w:cs="Arial"/>
          <w:sz w:val="24"/>
          <w:szCs w:val="24"/>
          <w:lang w:val="sr-Cyrl-RS"/>
        </w:rPr>
        <w:t xml:space="preserve">€STR </w:t>
      </w:r>
      <w:r w:rsidR="00986730" w:rsidRPr="003234D7">
        <w:rPr>
          <w:rFonts w:cs="Arial"/>
          <w:sz w:val="24"/>
          <w:szCs w:val="24"/>
          <w:lang w:val="sr-Cyrl-RS"/>
        </w:rPr>
        <w:t>и</w:t>
      </w:r>
      <w:r w:rsidR="00065FAD" w:rsidRPr="003234D7">
        <w:rPr>
          <w:rFonts w:cs="Arial"/>
          <w:sz w:val="24"/>
          <w:szCs w:val="24"/>
          <w:lang w:val="sr-Cyrl-RS"/>
        </w:rPr>
        <w:t xml:space="preserve"> </w:t>
      </w:r>
      <w:r w:rsidRPr="003234D7">
        <w:rPr>
          <w:rFonts w:cs="Arial"/>
          <w:sz w:val="24"/>
          <w:szCs w:val="24"/>
          <w:lang w:val="sr-Cyrl-RS"/>
        </w:rPr>
        <w:t xml:space="preserve">Европске стопе за депозите (ЕДФР) Европске централне банке </w:t>
      </w:r>
      <w:r w:rsidR="00986730" w:rsidRPr="003234D7">
        <w:rPr>
          <w:rFonts w:cs="Arial"/>
          <w:sz w:val="24"/>
          <w:szCs w:val="24"/>
          <w:lang w:val="sr-Cyrl-RS"/>
        </w:rPr>
        <w:t xml:space="preserve">током </w:t>
      </w:r>
      <w:r w:rsidR="001252BC" w:rsidRPr="003234D7">
        <w:rPr>
          <w:rFonts w:cs="Arial"/>
          <w:sz w:val="24"/>
          <w:szCs w:val="24"/>
          <w:lang w:val="sr-Cyrl-RS"/>
        </w:rPr>
        <w:t>посматраног периода</w:t>
      </w:r>
      <w:r w:rsidR="00065FAD" w:rsidRPr="003234D7">
        <w:rPr>
          <w:rFonts w:cs="Arial"/>
          <w:sz w:val="24"/>
          <w:szCs w:val="24"/>
          <w:lang w:val="sr-Cyrl-RS"/>
        </w:rPr>
        <w:t xml:space="preserve"> </w:t>
      </w:r>
      <w:r w:rsidR="00986730" w:rsidRPr="003234D7">
        <w:rPr>
          <w:rFonts w:cs="Arial"/>
          <w:sz w:val="24"/>
          <w:szCs w:val="24"/>
          <w:lang w:val="sr-Cyrl-RS"/>
        </w:rPr>
        <w:t xml:space="preserve">од тридесет </w:t>
      </w:r>
      <w:r w:rsidR="00065FAD" w:rsidRPr="003234D7">
        <w:rPr>
          <w:rFonts w:cs="Arial"/>
          <w:sz w:val="24"/>
          <w:szCs w:val="24"/>
          <w:lang w:val="sr-Cyrl-RS"/>
        </w:rPr>
        <w:t xml:space="preserve">(30) </w:t>
      </w:r>
      <w:r w:rsidR="00986730" w:rsidRPr="003234D7">
        <w:rPr>
          <w:rFonts w:cs="Arial"/>
          <w:sz w:val="24"/>
          <w:szCs w:val="24"/>
          <w:lang w:val="sr-Cyrl-RS"/>
        </w:rPr>
        <w:t>најнепосреднијих</w:t>
      </w:r>
      <w:r w:rsidR="001252BC" w:rsidRPr="003234D7">
        <w:rPr>
          <w:rFonts w:cs="Arial"/>
          <w:sz w:val="24"/>
          <w:szCs w:val="24"/>
          <w:lang w:val="sr-Cyrl-RS"/>
        </w:rPr>
        <w:t xml:space="preserve"> </w:t>
      </w:r>
      <w:r w:rsidR="00986730" w:rsidRPr="003234D7">
        <w:rPr>
          <w:rFonts w:cs="Arial"/>
          <w:sz w:val="24"/>
          <w:szCs w:val="24"/>
          <w:lang w:val="sr-Cyrl-RS"/>
        </w:rPr>
        <w:t xml:space="preserve">Радних дана банке за које је </w:t>
      </w:r>
      <w:r w:rsidR="00065FAD" w:rsidRPr="003234D7">
        <w:rPr>
          <w:rFonts w:cs="Arial"/>
          <w:sz w:val="24"/>
          <w:szCs w:val="24"/>
          <w:lang w:val="sr-Cyrl-RS"/>
        </w:rPr>
        <w:t xml:space="preserve">€STR </w:t>
      </w:r>
      <w:r w:rsidR="00986730" w:rsidRPr="003234D7">
        <w:rPr>
          <w:rFonts w:cs="Arial"/>
          <w:sz w:val="24"/>
          <w:szCs w:val="24"/>
          <w:lang w:val="sr-Cyrl-RS"/>
        </w:rPr>
        <w:t>била Доступна</w:t>
      </w:r>
      <w:r w:rsidR="00065FAD" w:rsidRPr="003234D7">
        <w:rPr>
          <w:rFonts w:cs="Arial"/>
          <w:sz w:val="24"/>
          <w:szCs w:val="24"/>
          <w:lang w:val="sr-Cyrl-RS"/>
        </w:rPr>
        <w:t xml:space="preserve">; </w:t>
      </w:r>
      <w:r w:rsidR="001252BC" w:rsidRPr="003234D7">
        <w:rPr>
          <w:rFonts w:cs="Arial"/>
          <w:sz w:val="24"/>
          <w:szCs w:val="24"/>
          <w:lang w:val="sr-Cyrl-RS"/>
        </w:rPr>
        <w:t>када</w:t>
      </w:r>
      <w:r w:rsidR="00986730" w:rsidRPr="003234D7">
        <w:rPr>
          <w:rFonts w:cs="Arial"/>
          <w:sz w:val="24"/>
          <w:szCs w:val="24"/>
          <w:lang w:val="sr-Cyrl-RS"/>
        </w:rPr>
        <w:t xml:space="preserve"> је таква аритметичка средина мања од нуле, сматраће се да </w:t>
      </w:r>
      <w:r w:rsidR="001252BC" w:rsidRPr="003234D7">
        <w:rPr>
          <w:rFonts w:cs="Arial"/>
          <w:sz w:val="24"/>
          <w:szCs w:val="24"/>
          <w:lang w:val="sr-Cyrl-RS"/>
        </w:rPr>
        <w:t xml:space="preserve">прилагођавање стопе </w:t>
      </w:r>
      <w:r w:rsidR="000B0CBB" w:rsidRPr="003234D7">
        <w:rPr>
          <w:rFonts w:cs="Arial"/>
          <w:sz w:val="24"/>
          <w:szCs w:val="24"/>
          <w:lang w:val="sr-Cyrl-RS"/>
        </w:rPr>
        <w:t>ЕДФР</w:t>
      </w:r>
      <w:r w:rsidR="00065FAD" w:rsidRPr="003234D7">
        <w:rPr>
          <w:rFonts w:cs="Arial"/>
          <w:sz w:val="24"/>
          <w:szCs w:val="24"/>
          <w:lang w:val="sr-Cyrl-RS"/>
        </w:rPr>
        <w:t xml:space="preserve"> </w:t>
      </w:r>
      <w:r w:rsidR="00986730" w:rsidRPr="003234D7">
        <w:rPr>
          <w:rFonts w:cs="Arial"/>
          <w:sz w:val="24"/>
          <w:szCs w:val="24"/>
          <w:lang w:val="sr-Cyrl-RS"/>
        </w:rPr>
        <w:t>износи нула</w:t>
      </w:r>
      <w:r w:rsidR="00065FAD" w:rsidRPr="003234D7">
        <w:rPr>
          <w:rFonts w:cs="Arial"/>
          <w:sz w:val="24"/>
          <w:szCs w:val="24"/>
          <w:lang w:val="sr-Cyrl-RS"/>
        </w:rPr>
        <w:t>.</w:t>
      </w:r>
    </w:p>
    <w:p w14:paraId="6FAC185E" w14:textId="464EA002" w:rsidR="00065FAD" w:rsidRPr="003234D7" w:rsidRDefault="00065FAD" w:rsidP="00065FAD">
      <w:pPr>
        <w:pStyle w:val="Definitionen"/>
        <w:spacing w:before="240"/>
        <w:ind w:left="0"/>
        <w:rPr>
          <w:rFonts w:cs="Arial"/>
          <w:sz w:val="24"/>
          <w:szCs w:val="24"/>
          <w:lang w:val="sr-Cyrl-RS"/>
        </w:rPr>
      </w:pPr>
      <w:r w:rsidRPr="003234D7">
        <w:rPr>
          <w:rFonts w:cs="Arial"/>
          <w:b/>
          <w:sz w:val="24"/>
          <w:szCs w:val="24"/>
          <w:lang w:val="sr-Cyrl-RS"/>
        </w:rPr>
        <w:t>€STR</w:t>
      </w:r>
      <w:r w:rsidRPr="003234D7">
        <w:rPr>
          <w:rFonts w:cs="Arial"/>
          <w:sz w:val="24"/>
          <w:szCs w:val="24"/>
          <w:lang w:val="sr-Cyrl-RS"/>
        </w:rPr>
        <w:t xml:space="preserve">: </w:t>
      </w:r>
      <w:r w:rsidR="005E2414" w:rsidRPr="003234D7">
        <w:rPr>
          <w:rFonts w:cs="Arial"/>
          <w:sz w:val="24"/>
          <w:szCs w:val="24"/>
          <w:lang w:val="sr-Cyrl-RS"/>
        </w:rPr>
        <w:t>евро краткорочна стопа</w:t>
      </w:r>
      <w:r w:rsidRPr="003234D7">
        <w:rPr>
          <w:rFonts w:cs="Arial"/>
          <w:sz w:val="24"/>
          <w:szCs w:val="24"/>
          <w:lang w:val="sr-Cyrl-RS"/>
        </w:rPr>
        <w:t xml:space="preserve"> (€STR) </w:t>
      </w:r>
      <w:r w:rsidR="005E2414" w:rsidRPr="003234D7">
        <w:rPr>
          <w:rFonts w:cs="Arial"/>
          <w:sz w:val="24"/>
          <w:szCs w:val="24"/>
          <w:lang w:val="sr-Cyrl-RS"/>
        </w:rPr>
        <w:t>показује трошкове задуживања у еврима на неосигурано</w:t>
      </w:r>
      <w:r w:rsidR="004A149F" w:rsidRPr="003234D7">
        <w:rPr>
          <w:rFonts w:cs="Arial"/>
          <w:sz w:val="24"/>
          <w:szCs w:val="24"/>
          <w:lang w:val="sr-Cyrl-RS"/>
        </w:rPr>
        <w:t>м</w:t>
      </w:r>
      <w:r w:rsidR="005E2414" w:rsidRPr="003234D7">
        <w:rPr>
          <w:rFonts w:cs="Arial"/>
          <w:sz w:val="24"/>
          <w:szCs w:val="24"/>
          <w:lang w:val="sr-Cyrl-RS"/>
        </w:rPr>
        <w:t xml:space="preserve"> преконоћном тржишту за велике банке кој</w:t>
      </w:r>
      <w:r w:rsidR="00D72AD8" w:rsidRPr="003234D7">
        <w:rPr>
          <w:rFonts w:cs="Arial"/>
          <w:sz w:val="24"/>
          <w:szCs w:val="24"/>
          <w:lang w:val="sr-Cyrl-RS"/>
        </w:rPr>
        <w:t>ом</w:t>
      </w:r>
      <w:r w:rsidR="005E2414" w:rsidRPr="003234D7">
        <w:rPr>
          <w:rFonts w:cs="Arial"/>
          <w:sz w:val="24"/>
          <w:szCs w:val="24"/>
          <w:lang w:val="sr-Cyrl-RS"/>
        </w:rPr>
        <w:t xml:space="preserve"> управ</w:t>
      </w:r>
      <w:r w:rsidR="00053F51" w:rsidRPr="003234D7">
        <w:rPr>
          <w:rFonts w:cs="Arial"/>
          <w:sz w:val="24"/>
          <w:szCs w:val="24"/>
          <w:lang w:val="sr-Cyrl-RS"/>
        </w:rPr>
        <w:t>љ</w:t>
      </w:r>
      <w:r w:rsidR="005E2414" w:rsidRPr="003234D7">
        <w:rPr>
          <w:rFonts w:cs="Arial"/>
          <w:sz w:val="24"/>
          <w:szCs w:val="24"/>
          <w:lang w:val="sr-Cyrl-RS"/>
        </w:rPr>
        <w:t xml:space="preserve">а Европска централна банка </w:t>
      </w:r>
      <w:r w:rsidRPr="003234D7">
        <w:rPr>
          <w:rFonts w:cs="Arial"/>
          <w:sz w:val="24"/>
          <w:szCs w:val="24"/>
          <w:lang w:val="sr-Cyrl-RS"/>
        </w:rPr>
        <w:t>(</w:t>
      </w:r>
      <w:r w:rsidR="005E2414" w:rsidRPr="003234D7">
        <w:rPr>
          <w:rFonts w:cs="Arial"/>
          <w:sz w:val="24"/>
          <w:szCs w:val="24"/>
          <w:lang w:val="sr-Cyrl-RS"/>
        </w:rPr>
        <w:t>или било који субјект који преузме управљање овом стопом</w:t>
      </w:r>
      <w:r w:rsidRPr="003234D7">
        <w:rPr>
          <w:rFonts w:cs="Arial"/>
          <w:sz w:val="24"/>
          <w:szCs w:val="24"/>
          <w:lang w:val="sr-Cyrl-RS"/>
        </w:rPr>
        <w:t xml:space="preserve">) </w:t>
      </w:r>
      <w:r w:rsidR="005E2414" w:rsidRPr="003234D7">
        <w:rPr>
          <w:rFonts w:cs="Arial"/>
          <w:sz w:val="24"/>
          <w:szCs w:val="24"/>
          <w:lang w:val="sr-Cyrl-RS"/>
        </w:rPr>
        <w:t xml:space="preserve">доступна до </w:t>
      </w:r>
      <w:r w:rsidR="00C44C55">
        <w:rPr>
          <w:rFonts w:cs="Arial"/>
          <w:sz w:val="24"/>
          <w:szCs w:val="24"/>
          <w:lang w:val="sr-Latn-RS"/>
        </w:rPr>
        <w:t>9</w:t>
      </w:r>
      <w:r w:rsidR="005E2414" w:rsidRPr="003234D7">
        <w:rPr>
          <w:rFonts w:cs="Arial"/>
          <w:sz w:val="24"/>
          <w:szCs w:val="24"/>
          <w:lang w:val="sr-Cyrl-RS"/>
        </w:rPr>
        <w:t xml:space="preserve">:00 по средњеевропском времену сваког ТАРГЕТ дана и објављена </w:t>
      </w:r>
      <w:r w:rsidR="003F5076">
        <w:rPr>
          <w:rFonts w:cs="Arial"/>
          <w:sz w:val="24"/>
          <w:szCs w:val="24"/>
          <w:lang w:val="sr-Cyrl-RS"/>
        </w:rPr>
        <w:t>(</w:t>
      </w:r>
      <w:r w:rsidR="005E2414" w:rsidRPr="003234D7">
        <w:rPr>
          <w:rFonts w:cs="Arial"/>
          <w:sz w:val="24"/>
          <w:szCs w:val="24"/>
          <w:lang w:val="sr-Cyrl-RS"/>
        </w:rPr>
        <w:t>пре било какве исправке, поновног израчунавања или поновног објављивања од стране администратора)] од стране Европске централне банке (или било ког другог субјекта који преузима објављивање те стопе)</w:t>
      </w:r>
      <w:r w:rsidRPr="003234D7">
        <w:rPr>
          <w:rFonts w:cs="Arial"/>
          <w:sz w:val="24"/>
          <w:szCs w:val="24"/>
          <w:lang w:val="sr-Cyrl-RS"/>
        </w:rPr>
        <w:t xml:space="preserve">) </w:t>
      </w:r>
      <w:r w:rsidR="005E2414" w:rsidRPr="003234D7">
        <w:rPr>
          <w:rFonts w:cs="Arial"/>
          <w:sz w:val="24"/>
          <w:szCs w:val="24"/>
          <w:lang w:val="sr-Cyrl-RS"/>
        </w:rPr>
        <w:t>на интернет страници ЕЦБ-а</w:t>
      </w:r>
      <w:r w:rsidRPr="003234D7">
        <w:rPr>
          <w:rFonts w:cs="Arial"/>
          <w:sz w:val="24"/>
          <w:szCs w:val="24"/>
          <w:lang w:val="sr-Cyrl-RS"/>
        </w:rPr>
        <w:t xml:space="preserve">, </w:t>
      </w:r>
      <w:r w:rsidR="005E2414" w:rsidRPr="003234D7">
        <w:rPr>
          <w:rFonts w:cs="Arial"/>
          <w:sz w:val="24"/>
          <w:szCs w:val="24"/>
          <w:lang w:val="sr-Cyrl-RS"/>
        </w:rPr>
        <w:t>преко платформе ЕЦБ-а за објављивање информ</w:t>
      </w:r>
      <w:r w:rsidR="00822348">
        <w:rPr>
          <w:rFonts w:cs="Arial"/>
          <w:sz w:val="24"/>
          <w:szCs w:val="24"/>
          <w:lang w:val="sr-Cyrl-RS"/>
        </w:rPr>
        <w:t>а</w:t>
      </w:r>
      <w:r w:rsidR="005E2414" w:rsidRPr="003234D7">
        <w:rPr>
          <w:rFonts w:cs="Arial"/>
          <w:sz w:val="24"/>
          <w:szCs w:val="24"/>
          <w:lang w:val="sr-Cyrl-RS"/>
        </w:rPr>
        <w:t xml:space="preserve">ција о тржишту </w:t>
      </w:r>
      <w:r w:rsidRPr="003234D7">
        <w:rPr>
          <w:rFonts w:cs="Arial"/>
          <w:sz w:val="24"/>
          <w:szCs w:val="24"/>
          <w:lang w:val="sr-Cyrl-RS"/>
        </w:rPr>
        <w:t>(</w:t>
      </w:r>
      <w:r w:rsidR="005E2414" w:rsidRPr="003234D7">
        <w:rPr>
          <w:rFonts w:cs="Arial"/>
          <w:sz w:val="24"/>
          <w:szCs w:val="24"/>
          <w:lang w:val="sr-Cyrl-RS"/>
        </w:rPr>
        <w:t>МИД</w:t>
      </w:r>
      <w:r w:rsidRPr="003234D7">
        <w:rPr>
          <w:rFonts w:cs="Arial"/>
          <w:sz w:val="24"/>
          <w:szCs w:val="24"/>
          <w:lang w:val="sr-Cyrl-RS"/>
        </w:rPr>
        <w:t xml:space="preserve">) </w:t>
      </w:r>
      <w:r w:rsidR="005E2414" w:rsidRPr="003234D7">
        <w:rPr>
          <w:rFonts w:cs="Arial"/>
          <w:sz w:val="24"/>
          <w:szCs w:val="24"/>
          <w:lang w:val="sr-Cyrl-RS"/>
        </w:rPr>
        <w:t>и Складишта статистичких података ЕЦБ-а</w:t>
      </w:r>
      <w:r w:rsidRPr="003234D7">
        <w:rPr>
          <w:rFonts w:cs="Arial"/>
          <w:sz w:val="24"/>
          <w:szCs w:val="24"/>
          <w:lang w:val="sr-Cyrl-RS"/>
        </w:rPr>
        <w:t>.</w:t>
      </w:r>
    </w:p>
    <w:p w14:paraId="382FCCA1" w14:textId="236F7732" w:rsidR="00065FAD" w:rsidRPr="003234D7" w:rsidRDefault="00065FAD" w:rsidP="00065FAD">
      <w:pPr>
        <w:pStyle w:val="CommentText"/>
        <w:spacing w:before="240"/>
        <w:rPr>
          <w:rFonts w:cs="Arial"/>
          <w:sz w:val="24"/>
          <w:szCs w:val="24"/>
        </w:rPr>
      </w:pPr>
      <w:r w:rsidRPr="003234D7">
        <w:rPr>
          <w:rFonts w:cs="Arial"/>
          <w:b/>
          <w:sz w:val="24"/>
          <w:szCs w:val="24"/>
        </w:rPr>
        <w:t xml:space="preserve">€STR </w:t>
      </w:r>
      <w:r w:rsidR="00574921" w:rsidRPr="003234D7">
        <w:rPr>
          <w:rFonts w:cs="Arial"/>
          <w:b/>
          <w:sz w:val="24"/>
          <w:szCs w:val="24"/>
        </w:rPr>
        <w:t>Дневна стопа</w:t>
      </w:r>
      <w:r w:rsidRPr="003234D7">
        <w:rPr>
          <w:rFonts w:cs="Arial"/>
          <w:sz w:val="24"/>
          <w:szCs w:val="24"/>
        </w:rPr>
        <w:t xml:space="preserve">: </w:t>
      </w:r>
      <w:r w:rsidR="00536C89" w:rsidRPr="003234D7">
        <w:rPr>
          <w:rFonts w:cs="Arial"/>
          <w:sz w:val="24"/>
          <w:szCs w:val="24"/>
        </w:rPr>
        <w:t>у смислу било ког ТАРГЕТ дана</w:t>
      </w:r>
      <w:r w:rsidR="00C53E3A">
        <w:rPr>
          <w:rFonts w:cs="Arial"/>
          <w:sz w:val="24"/>
          <w:szCs w:val="24"/>
        </w:rPr>
        <w:t>:</w:t>
      </w:r>
      <w:r w:rsidR="00536C89" w:rsidRPr="003234D7">
        <w:rPr>
          <w:rFonts w:cs="Arial"/>
          <w:sz w:val="24"/>
          <w:szCs w:val="24"/>
        </w:rPr>
        <w:t xml:space="preserve"> </w:t>
      </w:r>
    </w:p>
    <w:p w14:paraId="1CCA0758" w14:textId="4BFF9430" w:rsidR="00065FAD" w:rsidRPr="003234D7" w:rsidRDefault="00E1649D" w:rsidP="00E1649D">
      <w:pPr>
        <w:pStyle w:val="Anlagengliederung3"/>
        <w:spacing w:before="120" w:after="0" w:line="360" w:lineRule="exact"/>
        <w:ind w:left="567" w:hanging="567"/>
        <w:rPr>
          <w:sz w:val="24"/>
          <w:szCs w:val="24"/>
          <w:lang w:val="sr-Cyrl-RS"/>
        </w:rPr>
      </w:pPr>
      <w:r>
        <w:rPr>
          <w:sz w:val="24"/>
          <w:szCs w:val="24"/>
          <w:lang w:val="sr-Cyrl-RS"/>
        </w:rPr>
        <w:t xml:space="preserve">(а)    </w:t>
      </w:r>
      <w:r w:rsidR="00065FAD" w:rsidRPr="003234D7">
        <w:rPr>
          <w:sz w:val="24"/>
          <w:szCs w:val="24"/>
          <w:lang w:val="sr-Cyrl-RS"/>
        </w:rPr>
        <w:t xml:space="preserve"> €STR </w:t>
      </w:r>
      <w:r w:rsidR="00536C89" w:rsidRPr="003234D7">
        <w:rPr>
          <w:sz w:val="24"/>
          <w:szCs w:val="24"/>
          <w:lang w:val="sr-Cyrl-RS"/>
        </w:rPr>
        <w:t>за тај ТАРГЕТ дан</w:t>
      </w:r>
      <w:r w:rsidR="00065FAD" w:rsidRPr="003234D7">
        <w:rPr>
          <w:sz w:val="24"/>
          <w:szCs w:val="24"/>
          <w:lang w:val="sr-Cyrl-RS"/>
        </w:rPr>
        <w:t xml:space="preserve">; </w:t>
      </w:r>
      <w:r w:rsidR="00536C89" w:rsidRPr="003234D7">
        <w:rPr>
          <w:sz w:val="24"/>
          <w:szCs w:val="24"/>
          <w:lang w:val="sr-Cyrl-RS"/>
        </w:rPr>
        <w:t>или</w:t>
      </w:r>
    </w:p>
    <w:p w14:paraId="0D88800E" w14:textId="3ECFDD24" w:rsidR="00065FAD" w:rsidRPr="003234D7" w:rsidRDefault="00E1649D" w:rsidP="00E1649D">
      <w:pPr>
        <w:pStyle w:val="Anlagengliederung3"/>
        <w:spacing w:before="120" w:after="0" w:line="360" w:lineRule="exact"/>
        <w:ind w:left="567" w:hanging="567"/>
        <w:rPr>
          <w:bCs/>
          <w:sz w:val="24"/>
          <w:szCs w:val="24"/>
          <w:lang w:val="sr-Cyrl-RS"/>
        </w:rPr>
      </w:pPr>
      <w:r>
        <w:rPr>
          <w:sz w:val="24"/>
          <w:szCs w:val="24"/>
          <w:lang w:val="sr-Cyrl-RS"/>
        </w:rPr>
        <w:t xml:space="preserve">(б) </w:t>
      </w:r>
      <w:r w:rsidR="00065FAD" w:rsidRPr="003234D7">
        <w:rPr>
          <w:sz w:val="24"/>
          <w:szCs w:val="24"/>
          <w:lang w:val="sr-Cyrl-RS"/>
        </w:rPr>
        <w:t> </w:t>
      </w:r>
      <w:r>
        <w:rPr>
          <w:sz w:val="24"/>
          <w:szCs w:val="24"/>
          <w:lang w:val="sr-Cyrl-RS"/>
        </w:rPr>
        <w:t xml:space="preserve">   </w:t>
      </w:r>
      <w:r w:rsidR="00536C89" w:rsidRPr="003234D7">
        <w:rPr>
          <w:sz w:val="24"/>
          <w:szCs w:val="24"/>
          <w:lang w:val="sr-Cyrl-RS"/>
        </w:rPr>
        <w:t>ако је</w:t>
      </w:r>
      <w:r w:rsidR="00065FAD" w:rsidRPr="003234D7">
        <w:rPr>
          <w:sz w:val="24"/>
          <w:szCs w:val="24"/>
          <w:lang w:val="sr-Cyrl-RS"/>
        </w:rPr>
        <w:t xml:space="preserve"> €STR </w:t>
      </w:r>
      <w:r w:rsidR="00536C89" w:rsidRPr="003234D7">
        <w:rPr>
          <w:sz w:val="24"/>
          <w:szCs w:val="24"/>
          <w:lang w:val="sr-Cyrl-RS"/>
        </w:rPr>
        <w:t>Недоступн</w:t>
      </w:r>
      <w:r w:rsidR="00D72AD8" w:rsidRPr="003234D7">
        <w:rPr>
          <w:sz w:val="24"/>
          <w:szCs w:val="24"/>
          <w:lang w:val="sr-Cyrl-RS"/>
        </w:rPr>
        <w:t>а</w:t>
      </w:r>
      <w:r w:rsidR="00536C89" w:rsidRPr="003234D7">
        <w:rPr>
          <w:sz w:val="24"/>
          <w:szCs w:val="24"/>
          <w:lang w:val="sr-Cyrl-RS"/>
        </w:rPr>
        <w:t xml:space="preserve"> за тај ТАРГЕТ дан, пр</w:t>
      </w:r>
      <w:r w:rsidR="00822348">
        <w:rPr>
          <w:sz w:val="24"/>
          <w:szCs w:val="24"/>
          <w:lang w:val="sr-Cyrl-RS"/>
        </w:rPr>
        <w:t>о</w:t>
      </w:r>
      <w:r w:rsidR="00536C89" w:rsidRPr="003234D7">
        <w:rPr>
          <w:sz w:val="24"/>
          <w:szCs w:val="24"/>
          <w:lang w:val="sr-Cyrl-RS"/>
        </w:rPr>
        <w:t xml:space="preserve">центна стопа на годишњем нивоу </w:t>
      </w:r>
      <w:r w:rsidR="003027CF" w:rsidRPr="003234D7">
        <w:rPr>
          <w:sz w:val="24"/>
          <w:szCs w:val="24"/>
          <w:lang w:val="sr-Cyrl-RS"/>
        </w:rPr>
        <w:t>која је збир</w:t>
      </w:r>
      <w:r w:rsidR="00065FAD" w:rsidRPr="003234D7">
        <w:rPr>
          <w:sz w:val="24"/>
          <w:szCs w:val="24"/>
          <w:lang w:val="sr-Cyrl-RS"/>
        </w:rPr>
        <w:t>:</w:t>
      </w:r>
    </w:p>
    <w:p w14:paraId="48A55EB2" w14:textId="20ACE665" w:rsidR="00065FAD" w:rsidRPr="003234D7" w:rsidRDefault="00032824" w:rsidP="00A92758">
      <w:pPr>
        <w:pStyle w:val="ListParagraph"/>
        <w:numPr>
          <w:ilvl w:val="1"/>
          <w:numId w:val="34"/>
        </w:numPr>
        <w:rPr>
          <w:szCs w:val="24"/>
        </w:rPr>
      </w:pPr>
      <w:r w:rsidRPr="003234D7">
        <w:rPr>
          <w:szCs w:val="24"/>
        </w:rPr>
        <w:t>Европске стопе за депозите (ЕДФР) Европске централне банке</w:t>
      </w:r>
      <w:r w:rsidR="00065FAD" w:rsidRPr="003234D7">
        <w:rPr>
          <w:szCs w:val="24"/>
        </w:rPr>
        <w:t xml:space="preserve"> </w:t>
      </w:r>
      <w:r w:rsidR="003027CF" w:rsidRPr="003234D7">
        <w:rPr>
          <w:szCs w:val="24"/>
        </w:rPr>
        <w:t>за ТАРГЕТ дан</w:t>
      </w:r>
      <w:r w:rsidR="00065FAD" w:rsidRPr="003234D7">
        <w:rPr>
          <w:szCs w:val="24"/>
        </w:rPr>
        <w:t xml:space="preserve">; </w:t>
      </w:r>
      <w:r w:rsidR="003027CF" w:rsidRPr="003234D7">
        <w:rPr>
          <w:szCs w:val="24"/>
        </w:rPr>
        <w:t>и</w:t>
      </w:r>
    </w:p>
    <w:p w14:paraId="08180BE5" w14:textId="77777777" w:rsidR="00C53E3A" w:rsidRDefault="003027CF" w:rsidP="00A92758">
      <w:pPr>
        <w:pStyle w:val="ListParagraph"/>
        <w:numPr>
          <w:ilvl w:val="1"/>
          <w:numId w:val="34"/>
        </w:numPr>
        <w:rPr>
          <w:szCs w:val="24"/>
        </w:rPr>
      </w:pPr>
      <w:r w:rsidRPr="003234D7">
        <w:rPr>
          <w:szCs w:val="24"/>
        </w:rPr>
        <w:t>Примењив</w:t>
      </w:r>
      <w:r w:rsidR="00574921" w:rsidRPr="003234D7">
        <w:rPr>
          <w:szCs w:val="24"/>
        </w:rPr>
        <w:t xml:space="preserve">ог </w:t>
      </w:r>
      <w:r w:rsidR="00D72AD8" w:rsidRPr="003234D7">
        <w:rPr>
          <w:szCs w:val="24"/>
        </w:rPr>
        <w:t xml:space="preserve">Прилагођавања стопе </w:t>
      </w:r>
      <w:r w:rsidR="00574921" w:rsidRPr="003234D7">
        <w:rPr>
          <w:szCs w:val="24"/>
        </w:rPr>
        <w:t>ЕДФР</w:t>
      </w:r>
      <w:r w:rsidR="00065FAD" w:rsidRPr="003234D7">
        <w:rPr>
          <w:szCs w:val="24"/>
        </w:rPr>
        <w:t>.</w:t>
      </w:r>
    </w:p>
    <w:p w14:paraId="0B2EA2B1" w14:textId="799474F0" w:rsidR="00065FAD" w:rsidRPr="00C53E3A" w:rsidRDefault="00C53E3A" w:rsidP="00C53E3A">
      <w:pPr>
        <w:rPr>
          <w:szCs w:val="24"/>
        </w:rPr>
      </w:pPr>
      <w:r w:rsidRPr="00C53E3A">
        <w:rPr>
          <w:rFonts w:cs="Arial"/>
          <w:szCs w:val="24"/>
        </w:rPr>
        <w:t xml:space="preserve"> </w:t>
      </w:r>
      <w:r>
        <w:rPr>
          <w:rFonts w:cs="Arial"/>
          <w:szCs w:val="24"/>
        </w:rPr>
        <w:t>А</w:t>
      </w:r>
      <w:r w:rsidRPr="00C53E3A">
        <w:rPr>
          <w:rFonts w:cs="Arial"/>
          <w:szCs w:val="24"/>
        </w:rPr>
        <w:t>ко је потребно</w:t>
      </w:r>
      <w:r>
        <w:rPr>
          <w:rFonts w:cs="Arial"/>
          <w:szCs w:val="24"/>
        </w:rPr>
        <w:t xml:space="preserve"> стопа ће бити</w:t>
      </w:r>
      <w:r w:rsidRPr="00C53E3A">
        <w:rPr>
          <w:rFonts w:cs="Arial"/>
          <w:szCs w:val="24"/>
        </w:rPr>
        <w:t xml:space="preserve"> заокружена на пет децимала са 0,000005 заокруженим навише</w:t>
      </w:r>
      <w:r w:rsidR="00E74634">
        <w:rPr>
          <w:rFonts w:cs="Arial"/>
          <w:szCs w:val="24"/>
        </w:rPr>
        <w:t>.</w:t>
      </w:r>
    </w:p>
    <w:p w14:paraId="1724137B" w14:textId="23650591" w:rsidR="00065FAD" w:rsidRPr="003234D7" w:rsidRDefault="005E1742" w:rsidP="00065FAD">
      <w:pPr>
        <w:pStyle w:val="Definitionen"/>
        <w:spacing w:before="360"/>
        <w:ind w:left="0"/>
        <w:rPr>
          <w:rFonts w:cs="Arial"/>
          <w:sz w:val="24"/>
          <w:szCs w:val="24"/>
          <w:lang w:val="sr-Cyrl-RS"/>
        </w:rPr>
      </w:pPr>
      <w:r w:rsidRPr="003234D7">
        <w:rPr>
          <w:rFonts w:cs="Arial"/>
          <w:b/>
          <w:bCs/>
          <w:sz w:val="24"/>
          <w:szCs w:val="24"/>
          <w:lang w:val="sr-Cyrl-RS"/>
        </w:rPr>
        <w:t>ЕУРИБОР</w:t>
      </w:r>
      <w:r w:rsidR="00065FAD" w:rsidRPr="003234D7">
        <w:rPr>
          <w:rFonts w:cs="Arial"/>
          <w:b/>
          <w:bCs/>
          <w:sz w:val="24"/>
          <w:szCs w:val="24"/>
          <w:lang w:val="sr-Cyrl-RS"/>
        </w:rPr>
        <w:t>:</w:t>
      </w:r>
      <w:r w:rsidR="00065FAD" w:rsidRPr="003234D7">
        <w:rPr>
          <w:rFonts w:cs="Arial"/>
          <w:sz w:val="24"/>
          <w:szCs w:val="24"/>
          <w:lang w:val="sr-Cyrl-RS"/>
        </w:rPr>
        <w:t xml:space="preserve"> </w:t>
      </w:r>
      <w:r w:rsidRPr="003234D7">
        <w:rPr>
          <w:rFonts w:cs="Arial"/>
          <w:sz w:val="24"/>
          <w:szCs w:val="24"/>
          <w:lang w:val="sr-Cyrl-RS"/>
        </w:rPr>
        <w:t>за релевантни Каматни период</w:t>
      </w:r>
      <w:r w:rsidR="00065FAD" w:rsidRPr="003234D7">
        <w:rPr>
          <w:rFonts w:cs="Arial"/>
          <w:sz w:val="24"/>
          <w:szCs w:val="24"/>
          <w:lang w:val="sr-Cyrl-RS"/>
        </w:rPr>
        <w:t xml:space="preserve"> (</w:t>
      </w:r>
      <w:r w:rsidRPr="003234D7">
        <w:rPr>
          <w:rFonts w:cs="Arial"/>
          <w:sz w:val="24"/>
          <w:szCs w:val="24"/>
          <w:lang w:val="sr-Cyrl-RS"/>
        </w:rPr>
        <w:t>у сваком случају заокружено навише, ако је потребно, на 1/16 процентног поена</w:t>
      </w:r>
      <w:r w:rsidR="00065FAD" w:rsidRPr="003234D7">
        <w:rPr>
          <w:rFonts w:cs="Arial"/>
          <w:sz w:val="24"/>
          <w:szCs w:val="24"/>
          <w:lang w:val="sr-Cyrl-RS"/>
        </w:rPr>
        <w:t xml:space="preserve">) </w:t>
      </w:r>
    </w:p>
    <w:p w14:paraId="5E0C0B7B" w14:textId="746B5A31" w:rsidR="00065FAD" w:rsidRPr="003234D7" w:rsidRDefault="005E1742" w:rsidP="00A92758">
      <w:pPr>
        <w:pStyle w:val="ListParagraph"/>
        <w:numPr>
          <w:ilvl w:val="1"/>
          <w:numId w:val="46"/>
        </w:numPr>
        <w:rPr>
          <w:szCs w:val="24"/>
        </w:rPr>
      </w:pPr>
      <w:r w:rsidRPr="003234D7">
        <w:rPr>
          <w:szCs w:val="24"/>
        </w:rPr>
        <w:t xml:space="preserve">процентуална стопа на годишњем нивоу наведена на страници </w:t>
      </w:r>
      <w:r w:rsidR="00CF635D" w:rsidRPr="00CF635D">
        <w:rPr>
          <w:szCs w:val="24"/>
        </w:rPr>
        <w:t>Thomson Reuters´</w:t>
      </w:r>
      <w:r w:rsidRPr="003234D7">
        <w:rPr>
          <w:szCs w:val="24"/>
        </w:rPr>
        <w:t>ЕУРИБОР</w:t>
      </w:r>
      <w:r w:rsidR="00065FAD" w:rsidRPr="003234D7">
        <w:rPr>
          <w:szCs w:val="24"/>
        </w:rPr>
        <w:t xml:space="preserve">= </w:t>
      </w:r>
      <w:r w:rsidRPr="003234D7">
        <w:rPr>
          <w:szCs w:val="24"/>
        </w:rPr>
        <w:t>или</w:t>
      </w:r>
      <w:r w:rsidR="00065FAD" w:rsidRPr="003234D7">
        <w:rPr>
          <w:szCs w:val="24"/>
        </w:rPr>
        <w:t xml:space="preserve">, </w:t>
      </w:r>
      <w:r w:rsidRPr="003234D7">
        <w:rPr>
          <w:szCs w:val="24"/>
        </w:rPr>
        <w:t>ако ова страница нема потребне детаље или није доступна, на страници</w:t>
      </w:r>
      <w:r w:rsidR="00065FAD" w:rsidRPr="003234D7">
        <w:rPr>
          <w:szCs w:val="24"/>
        </w:rPr>
        <w:t xml:space="preserve"> Bloomberg EBF (</w:t>
      </w:r>
      <w:r w:rsidRPr="003234D7">
        <w:rPr>
          <w:szCs w:val="24"/>
        </w:rPr>
        <w:t xml:space="preserve">или на страници која ће заменити страницу </w:t>
      </w:r>
      <w:r w:rsidR="00065FAD" w:rsidRPr="003234D7">
        <w:rPr>
          <w:szCs w:val="24"/>
        </w:rPr>
        <w:t xml:space="preserve">Thomson Reuters´ </w:t>
      </w:r>
      <w:r w:rsidRPr="003234D7">
        <w:rPr>
          <w:szCs w:val="24"/>
        </w:rPr>
        <w:t>ЕУРИБОР</w:t>
      </w:r>
      <w:r w:rsidR="00065FAD" w:rsidRPr="003234D7">
        <w:rPr>
          <w:szCs w:val="24"/>
        </w:rPr>
        <w:t xml:space="preserve">= </w:t>
      </w:r>
      <w:r w:rsidRPr="003234D7">
        <w:rPr>
          <w:szCs w:val="24"/>
        </w:rPr>
        <w:t>или</w:t>
      </w:r>
      <w:r w:rsidR="00065FAD" w:rsidRPr="003234D7">
        <w:rPr>
          <w:szCs w:val="24"/>
        </w:rPr>
        <w:t xml:space="preserve"> Bloomberg  EBF</w:t>
      </w:r>
      <w:r w:rsidRPr="003234D7">
        <w:rPr>
          <w:szCs w:val="24"/>
        </w:rPr>
        <w:t xml:space="preserve"> страницу</w:t>
      </w:r>
      <w:r w:rsidR="00065FAD" w:rsidRPr="003234D7">
        <w:rPr>
          <w:szCs w:val="24"/>
        </w:rPr>
        <w:t xml:space="preserve">) </w:t>
      </w:r>
      <w:r w:rsidRPr="003234D7">
        <w:rPr>
          <w:szCs w:val="24"/>
        </w:rPr>
        <w:t xml:space="preserve">у или око 11:00 часова по бриселском </w:t>
      </w:r>
      <w:r w:rsidRPr="003234D7">
        <w:rPr>
          <w:szCs w:val="24"/>
        </w:rPr>
        <w:lastRenderedPageBreak/>
        <w:t xml:space="preserve">времену на релевантни Датум утврђивања референтне стопе као стопе ЕУРИБОР за </w:t>
      </w:r>
      <w:r w:rsidR="00D72AD8" w:rsidRPr="003234D7">
        <w:rPr>
          <w:szCs w:val="24"/>
        </w:rPr>
        <w:t>депозите у еврима</w:t>
      </w:r>
      <w:r w:rsidR="00065FAD" w:rsidRPr="003234D7">
        <w:rPr>
          <w:szCs w:val="24"/>
        </w:rPr>
        <w:t xml:space="preserve"> </w:t>
      </w:r>
      <w:r w:rsidRPr="003234D7">
        <w:rPr>
          <w:szCs w:val="24"/>
        </w:rPr>
        <w:t>на европском међубанкарском тржишту за период који је по трајању једнак Каматном периоду</w:t>
      </w:r>
      <w:r w:rsidR="00065FAD" w:rsidRPr="003234D7">
        <w:rPr>
          <w:szCs w:val="24"/>
        </w:rPr>
        <w:t xml:space="preserve">; </w:t>
      </w:r>
      <w:r w:rsidRPr="003234D7">
        <w:rPr>
          <w:szCs w:val="24"/>
        </w:rPr>
        <w:t>или</w:t>
      </w:r>
    </w:p>
    <w:p w14:paraId="0F215790" w14:textId="1E0B6AE1" w:rsidR="00065FAD" w:rsidRPr="003234D7" w:rsidRDefault="005E1742" w:rsidP="00A92758">
      <w:pPr>
        <w:pStyle w:val="ListParagraph"/>
        <w:numPr>
          <w:ilvl w:val="1"/>
          <w:numId w:val="46"/>
        </w:numPr>
        <w:rPr>
          <w:szCs w:val="24"/>
        </w:rPr>
      </w:pPr>
      <w:r w:rsidRPr="003234D7">
        <w:rPr>
          <w:szCs w:val="24"/>
        </w:rPr>
        <w:t xml:space="preserve">ако ниједан од периода који су објавили </w:t>
      </w:r>
      <w:r w:rsidR="00065FAD" w:rsidRPr="003234D7">
        <w:rPr>
          <w:szCs w:val="24"/>
        </w:rPr>
        <w:t xml:space="preserve">Thomson Reuters´ </w:t>
      </w:r>
      <w:r w:rsidRPr="003234D7">
        <w:rPr>
          <w:szCs w:val="24"/>
        </w:rPr>
        <w:t>или</w:t>
      </w:r>
      <w:r w:rsidR="00065FAD" w:rsidRPr="003234D7">
        <w:rPr>
          <w:szCs w:val="24"/>
        </w:rPr>
        <w:t xml:space="preserve"> Bloomberg </w:t>
      </w:r>
      <w:r w:rsidRPr="003234D7">
        <w:rPr>
          <w:szCs w:val="24"/>
        </w:rPr>
        <w:t>није једнак по дужини то</w:t>
      </w:r>
      <w:r w:rsidR="00CF635D">
        <w:rPr>
          <w:szCs w:val="24"/>
        </w:rPr>
        <w:t>г</w:t>
      </w:r>
      <w:r w:rsidRPr="003234D7">
        <w:rPr>
          <w:szCs w:val="24"/>
        </w:rPr>
        <w:t xml:space="preserve"> Каматно</w:t>
      </w:r>
      <w:r w:rsidR="00CF635D">
        <w:rPr>
          <w:szCs w:val="24"/>
        </w:rPr>
        <w:t>г</w:t>
      </w:r>
      <w:r w:rsidRPr="003234D7">
        <w:rPr>
          <w:szCs w:val="24"/>
        </w:rPr>
        <w:t xml:space="preserve"> период</w:t>
      </w:r>
      <w:r w:rsidR="00CF635D">
        <w:rPr>
          <w:szCs w:val="24"/>
        </w:rPr>
        <w:t>а</w:t>
      </w:r>
      <w:r w:rsidRPr="003234D7">
        <w:rPr>
          <w:szCs w:val="24"/>
        </w:rPr>
        <w:t>, референтна стопа ЕУРИБОР-а објављена за следећи дужи период; или</w:t>
      </w:r>
    </w:p>
    <w:p w14:paraId="0D28D5AE" w14:textId="268C18AF" w:rsidR="00065FAD" w:rsidRPr="003234D7" w:rsidRDefault="00570F98" w:rsidP="00A92758">
      <w:pPr>
        <w:pStyle w:val="ListParagraph"/>
        <w:numPr>
          <w:ilvl w:val="1"/>
          <w:numId w:val="46"/>
        </w:numPr>
        <w:rPr>
          <w:szCs w:val="24"/>
        </w:rPr>
      </w:pPr>
      <w:r w:rsidRPr="003234D7">
        <w:rPr>
          <w:szCs w:val="24"/>
        </w:rPr>
        <w:t>ако није</w:t>
      </w:r>
      <w:r w:rsidR="00D72AD8" w:rsidRPr="003234D7">
        <w:rPr>
          <w:szCs w:val="24"/>
        </w:rPr>
        <w:t>да</w:t>
      </w:r>
      <w:r w:rsidRPr="003234D7">
        <w:rPr>
          <w:szCs w:val="24"/>
        </w:rPr>
        <w:t>н</w:t>
      </w:r>
      <w:r w:rsidR="00D72AD8" w:rsidRPr="003234D7">
        <w:rPr>
          <w:szCs w:val="24"/>
        </w:rPr>
        <w:t xml:space="preserve"> од приказа стопе ЕУРИБОР </w:t>
      </w:r>
      <w:r w:rsidRPr="003234D7">
        <w:rPr>
          <w:szCs w:val="24"/>
        </w:rPr>
        <w:t xml:space="preserve">из тачке </w:t>
      </w:r>
      <w:r w:rsidR="00065FAD" w:rsidRPr="003234D7">
        <w:rPr>
          <w:szCs w:val="24"/>
        </w:rPr>
        <w:t xml:space="preserve">(i) </w:t>
      </w:r>
      <w:r w:rsidRPr="003234D7">
        <w:rPr>
          <w:szCs w:val="24"/>
        </w:rPr>
        <w:t>и</w:t>
      </w:r>
      <w:r w:rsidR="00065FAD" w:rsidRPr="003234D7">
        <w:rPr>
          <w:szCs w:val="24"/>
        </w:rPr>
        <w:t xml:space="preserve"> (ii) </w:t>
      </w:r>
      <w:r w:rsidRPr="003234D7">
        <w:rPr>
          <w:szCs w:val="24"/>
        </w:rPr>
        <w:t xml:space="preserve">није објављен на релевантни Датум утврђивања релевантне стопе и стога није могуће да </w:t>
      </w:r>
      <w:r w:rsidR="00065FAD" w:rsidRPr="003234D7">
        <w:rPr>
          <w:szCs w:val="24"/>
        </w:rPr>
        <w:t xml:space="preserve">KfW </w:t>
      </w:r>
      <w:r w:rsidRPr="003234D7">
        <w:rPr>
          <w:szCs w:val="24"/>
        </w:rPr>
        <w:t xml:space="preserve">утврди ЕУРИБОР на основу горе наведених тачака </w:t>
      </w:r>
      <w:r w:rsidR="00065FAD" w:rsidRPr="003234D7">
        <w:rPr>
          <w:szCs w:val="24"/>
        </w:rPr>
        <w:t xml:space="preserve">(i) </w:t>
      </w:r>
      <w:r w:rsidRPr="003234D7">
        <w:rPr>
          <w:szCs w:val="24"/>
        </w:rPr>
        <w:t>и</w:t>
      </w:r>
      <w:r w:rsidR="00065FAD" w:rsidRPr="003234D7">
        <w:rPr>
          <w:szCs w:val="24"/>
        </w:rPr>
        <w:t xml:space="preserve"> (ii) </w:t>
      </w:r>
      <w:r w:rsidR="00F901D6" w:rsidRPr="003234D7">
        <w:rPr>
          <w:szCs w:val="24"/>
        </w:rPr>
        <w:t xml:space="preserve">релевантни ЕУРИБОР за тај Каматни период биће </w:t>
      </w:r>
      <w:r w:rsidR="001F618B" w:rsidRPr="003234D7">
        <w:rPr>
          <w:szCs w:val="24"/>
        </w:rPr>
        <w:t>утврђена и/или израчуната с</w:t>
      </w:r>
      <w:r w:rsidR="005A719B" w:rsidRPr="003234D7">
        <w:rPr>
          <w:szCs w:val="24"/>
        </w:rPr>
        <w:t>т</w:t>
      </w:r>
      <w:r w:rsidR="001F618B" w:rsidRPr="003234D7">
        <w:rPr>
          <w:szCs w:val="24"/>
        </w:rPr>
        <w:t xml:space="preserve">опа од стране KfW применом било ког приказа стопе на </w:t>
      </w:r>
      <w:r w:rsidRPr="003234D7">
        <w:rPr>
          <w:szCs w:val="24"/>
        </w:rPr>
        <w:t xml:space="preserve">било који ТАРГЕТ дан у последњих пет </w:t>
      </w:r>
      <w:r w:rsidR="00065FAD" w:rsidRPr="003234D7">
        <w:rPr>
          <w:szCs w:val="24"/>
        </w:rPr>
        <w:t xml:space="preserve">(5) </w:t>
      </w:r>
      <w:r w:rsidRPr="003234D7">
        <w:rPr>
          <w:szCs w:val="24"/>
        </w:rPr>
        <w:t>ТАРГЕТ дана пре релевантног Датума утврђивања кам</w:t>
      </w:r>
      <w:r w:rsidR="00822348">
        <w:rPr>
          <w:szCs w:val="24"/>
        </w:rPr>
        <w:t>а</w:t>
      </w:r>
      <w:r w:rsidRPr="003234D7">
        <w:rPr>
          <w:szCs w:val="24"/>
        </w:rPr>
        <w:t>тне стопе, применом најновије</w:t>
      </w:r>
      <w:r w:rsidR="00D72AD8" w:rsidRPr="003234D7">
        <w:rPr>
          <w:szCs w:val="24"/>
        </w:rPr>
        <w:t>г</w:t>
      </w:r>
      <w:r w:rsidRPr="003234D7">
        <w:rPr>
          <w:szCs w:val="24"/>
        </w:rPr>
        <w:t xml:space="preserve"> доступн</w:t>
      </w:r>
      <w:r w:rsidR="00D72AD8" w:rsidRPr="003234D7">
        <w:rPr>
          <w:szCs w:val="24"/>
        </w:rPr>
        <w:t>ог приказа стопе,</w:t>
      </w:r>
    </w:p>
    <w:p w14:paraId="729A27AF" w14:textId="26E92CF6" w:rsidR="00065FAD" w:rsidRPr="003234D7" w:rsidRDefault="000A397E" w:rsidP="00065FAD">
      <w:pPr>
        <w:pStyle w:val="Definitionen"/>
        <w:spacing w:before="240"/>
        <w:rPr>
          <w:rFonts w:cs="Arial"/>
          <w:sz w:val="24"/>
          <w:szCs w:val="24"/>
          <w:lang w:val="sr-Cyrl-RS"/>
        </w:rPr>
      </w:pPr>
      <w:r w:rsidRPr="003234D7">
        <w:rPr>
          <w:rFonts w:cs="Arial"/>
          <w:sz w:val="24"/>
          <w:szCs w:val="24"/>
          <w:lang w:val="sr-Cyrl-RS"/>
        </w:rPr>
        <w:t xml:space="preserve">и, у циљу отклањања сваке сумње, </w:t>
      </w:r>
      <w:r w:rsidR="00570F98" w:rsidRPr="003234D7">
        <w:rPr>
          <w:rFonts w:cs="Arial"/>
          <w:sz w:val="24"/>
          <w:szCs w:val="24"/>
          <w:lang w:val="sr-Cyrl-RS"/>
        </w:rPr>
        <w:t>сматраће се да је свака стопа на тај начин утврђена или обрачуната Доступна</w:t>
      </w:r>
      <w:r w:rsidR="00065FAD" w:rsidRPr="003234D7">
        <w:rPr>
          <w:rFonts w:cs="Arial"/>
          <w:sz w:val="24"/>
          <w:szCs w:val="24"/>
          <w:lang w:val="sr-Cyrl-RS"/>
        </w:rPr>
        <w:t>.</w:t>
      </w:r>
    </w:p>
    <w:p w14:paraId="1EF15C9D" w14:textId="085D7082" w:rsidR="00065FAD" w:rsidRPr="003234D7" w:rsidRDefault="00977EEC" w:rsidP="00065FAD">
      <w:pPr>
        <w:pStyle w:val="Definitionen"/>
        <w:spacing w:before="240"/>
        <w:ind w:left="0"/>
        <w:rPr>
          <w:rFonts w:cs="Arial"/>
          <w:b/>
          <w:sz w:val="24"/>
          <w:szCs w:val="24"/>
          <w:lang w:val="sr-Cyrl-RS"/>
        </w:rPr>
      </w:pPr>
      <w:r w:rsidRPr="003234D7">
        <w:rPr>
          <w:rFonts w:cs="Arial"/>
          <w:b/>
          <w:sz w:val="24"/>
          <w:szCs w:val="24"/>
          <w:lang w:val="sr-Cyrl-RS"/>
        </w:rPr>
        <w:t>Временско заостајање</w:t>
      </w:r>
      <w:r w:rsidR="005765F3" w:rsidRPr="003234D7">
        <w:rPr>
          <w:rFonts w:cs="Arial"/>
          <w:b/>
          <w:sz w:val="24"/>
          <w:szCs w:val="24"/>
          <w:lang w:val="sr-Cyrl-RS"/>
        </w:rPr>
        <w:t xml:space="preserve"> („</w:t>
      </w:r>
      <w:r w:rsidR="005765F3" w:rsidRPr="003234D7">
        <w:rPr>
          <w:rFonts w:cs="Arial"/>
          <w:sz w:val="24"/>
          <w:szCs w:val="24"/>
          <w:lang w:val="sr-Cyrl-RS"/>
        </w:rPr>
        <w:t>Lag Time</w:t>
      </w:r>
      <w:r w:rsidR="002A59FB" w:rsidRPr="002A59FB">
        <w:rPr>
          <w:rFonts w:cs="Arial"/>
          <w:bCs/>
          <w:color w:val="000000"/>
          <w:sz w:val="24"/>
          <w:szCs w:val="24"/>
          <w:lang w:val="sr-Cyrl-CS" w:eastAsia="sr-Latn-CS"/>
        </w:rPr>
        <w:t>”</w:t>
      </w:r>
      <w:r w:rsidR="005765F3" w:rsidRPr="003234D7">
        <w:rPr>
          <w:rFonts w:cs="Arial"/>
          <w:sz w:val="24"/>
          <w:szCs w:val="24"/>
          <w:lang w:val="sr-Cyrl-RS"/>
        </w:rPr>
        <w:t>)</w:t>
      </w:r>
      <w:r w:rsidR="00065FAD" w:rsidRPr="003234D7">
        <w:rPr>
          <w:rFonts w:cs="Arial"/>
          <w:sz w:val="24"/>
          <w:szCs w:val="24"/>
          <w:lang w:val="sr-Cyrl-RS"/>
        </w:rPr>
        <w:t xml:space="preserve">: </w:t>
      </w:r>
      <w:r w:rsidR="004D4A7B" w:rsidRPr="003234D7">
        <w:rPr>
          <w:rFonts w:cs="Arial"/>
          <w:sz w:val="24"/>
          <w:szCs w:val="24"/>
          <w:lang w:val="sr-Cyrl-RS"/>
        </w:rPr>
        <w:t xml:space="preserve">означава временски период дефинисан у члану </w:t>
      </w:r>
      <w:r w:rsidR="00065FAD" w:rsidRPr="003234D7">
        <w:rPr>
          <w:rFonts w:cs="Arial"/>
          <w:sz w:val="24"/>
          <w:szCs w:val="24"/>
          <w:lang w:val="sr-Cyrl-RS"/>
        </w:rPr>
        <w:fldChar w:fldCharType="begin"/>
      </w:r>
      <w:r w:rsidR="00065FAD" w:rsidRPr="003234D7">
        <w:rPr>
          <w:rFonts w:cs="Arial"/>
          <w:sz w:val="24"/>
          <w:szCs w:val="24"/>
          <w:lang w:val="sr-Cyrl-RS"/>
        </w:rPr>
        <w:instrText xml:space="preserve"> REF _Ref97898670 \r \h  \* MERGEFORMAT </w:instrText>
      </w:r>
      <w:r w:rsidR="00065FAD" w:rsidRPr="003234D7">
        <w:rPr>
          <w:rFonts w:cs="Arial"/>
          <w:sz w:val="24"/>
          <w:szCs w:val="24"/>
          <w:lang w:val="sr-Cyrl-RS"/>
        </w:rPr>
      </w:r>
      <w:r w:rsidR="00065FAD" w:rsidRPr="003234D7">
        <w:rPr>
          <w:rFonts w:cs="Arial"/>
          <w:sz w:val="24"/>
          <w:szCs w:val="24"/>
          <w:lang w:val="sr-Cyrl-RS"/>
        </w:rPr>
        <w:fldChar w:fldCharType="separate"/>
      </w:r>
      <w:r w:rsidR="00A6059A">
        <w:rPr>
          <w:rFonts w:cs="Arial"/>
          <w:sz w:val="24"/>
          <w:szCs w:val="24"/>
          <w:lang w:val="sr-Cyrl-RS"/>
        </w:rPr>
        <w:t>4.1</w:t>
      </w:r>
      <w:r w:rsidR="00065FAD" w:rsidRPr="003234D7">
        <w:rPr>
          <w:rFonts w:cs="Arial"/>
          <w:sz w:val="24"/>
          <w:szCs w:val="24"/>
          <w:lang w:val="sr-Cyrl-RS"/>
        </w:rPr>
        <w:fldChar w:fldCharType="end"/>
      </w:r>
      <w:r w:rsidR="00065FAD" w:rsidRPr="003234D7">
        <w:rPr>
          <w:rFonts w:cs="Arial"/>
          <w:sz w:val="24"/>
          <w:szCs w:val="24"/>
          <w:lang w:val="sr-Cyrl-RS"/>
        </w:rPr>
        <w:t xml:space="preserve"> </w:t>
      </w:r>
      <w:r w:rsidR="00065FAD" w:rsidRPr="003234D7">
        <w:rPr>
          <w:rFonts w:cs="Arial"/>
          <w:sz w:val="24"/>
          <w:szCs w:val="24"/>
          <w:lang w:val="sr-Cyrl-RS"/>
        </w:rPr>
        <w:fldChar w:fldCharType="begin"/>
      </w:r>
      <w:r w:rsidR="00065FAD" w:rsidRPr="003234D7">
        <w:rPr>
          <w:rFonts w:cs="Arial"/>
          <w:sz w:val="24"/>
          <w:szCs w:val="24"/>
          <w:lang w:val="sr-Cyrl-RS"/>
        </w:rPr>
        <w:instrText xml:space="preserve"> REF _Ref95730712 \r \h  \* MERGEFORMAT </w:instrText>
      </w:r>
      <w:r w:rsidR="00065FAD" w:rsidRPr="003234D7">
        <w:rPr>
          <w:rFonts w:cs="Arial"/>
          <w:sz w:val="24"/>
          <w:szCs w:val="24"/>
          <w:lang w:val="sr-Cyrl-RS"/>
        </w:rPr>
      </w:r>
      <w:r w:rsidR="00065FAD" w:rsidRPr="003234D7">
        <w:rPr>
          <w:rFonts w:cs="Arial"/>
          <w:sz w:val="24"/>
          <w:szCs w:val="24"/>
          <w:lang w:val="sr-Cyrl-RS"/>
        </w:rPr>
        <w:fldChar w:fldCharType="separate"/>
      </w:r>
      <w:r w:rsidR="00A6059A">
        <w:rPr>
          <w:rFonts w:cs="Arial"/>
          <w:sz w:val="24"/>
          <w:szCs w:val="24"/>
          <w:lang w:val="sr-Cyrl-RS"/>
        </w:rPr>
        <w:t>(iii)</w:t>
      </w:r>
      <w:r w:rsidR="00065FAD" w:rsidRPr="003234D7">
        <w:rPr>
          <w:rFonts w:cs="Arial"/>
          <w:sz w:val="24"/>
          <w:szCs w:val="24"/>
          <w:lang w:val="sr-Cyrl-RS"/>
        </w:rPr>
        <w:fldChar w:fldCharType="end"/>
      </w:r>
      <w:r w:rsidR="00065FAD" w:rsidRPr="003234D7">
        <w:rPr>
          <w:rFonts w:cs="Arial"/>
          <w:sz w:val="24"/>
          <w:szCs w:val="24"/>
          <w:lang w:val="sr-Cyrl-RS"/>
        </w:rPr>
        <w:t xml:space="preserve"> (</w:t>
      </w:r>
      <w:r w:rsidR="00053F51" w:rsidRPr="003234D7">
        <w:rPr>
          <w:rFonts w:cs="Arial"/>
          <w:i/>
          <w:sz w:val="24"/>
          <w:szCs w:val="24"/>
          <w:lang w:val="sr-Cyrl-RS"/>
        </w:rPr>
        <w:t>Конформна</w:t>
      </w:r>
      <w:r w:rsidR="00065FAD" w:rsidRPr="003234D7">
        <w:rPr>
          <w:rFonts w:cs="Arial"/>
          <w:i/>
          <w:sz w:val="24"/>
          <w:szCs w:val="24"/>
          <w:lang w:val="sr-Cyrl-RS"/>
        </w:rPr>
        <w:t xml:space="preserve"> €STR </w:t>
      </w:r>
      <w:r w:rsidR="005A719B" w:rsidRPr="003234D7">
        <w:rPr>
          <w:rFonts w:cs="Arial"/>
          <w:i/>
          <w:sz w:val="24"/>
          <w:szCs w:val="24"/>
          <w:lang w:val="sr-Cyrl-RS"/>
        </w:rPr>
        <w:t>„</w:t>
      </w:r>
      <w:r w:rsidR="00065FAD" w:rsidRPr="003234D7">
        <w:rPr>
          <w:rFonts w:cs="Arial"/>
          <w:i/>
          <w:sz w:val="24"/>
          <w:szCs w:val="24"/>
          <w:lang w:val="sr-Cyrl-RS"/>
        </w:rPr>
        <w:t>Observation Shift</w:t>
      </w:r>
      <w:r w:rsidR="002A59FB" w:rsidRPr="002A59FB">
        <w:rPr>
          <w:rFonts w:cs="Arial"/>
          <w:bCs/>
          <w:i/>
          <w:color w:val="000000"/>
          <w:sz w:val="24"/>
          <w:szCs w:val="24"/>
          <w:lang w:val="sr-Cyrl-CS" w:eastAsia="sr-Latn-CS"/>
        </w:rPr>
        <w:t>”</w:t>
      </w:r>
      <w:r w:rsidR="00065FAD" w:rsidRPr="003234D7">
        <w:rPr>
          <w:rFonts w:cs="Arial"/>
          <w:sz w:val="24"/>
          <w:szCs w:val="24"/>
          <w:lang w:val="sr-Cyrl-RS"/>
        </w:rPr>
        <w:t>).</w:t>
      </w:r>
    </w:p>
    <w:p w14:paraId="2C7AA636" w14:textId="0E011EAF" w:rsidR="00065FAD" w:rsidRPr="003234D7" w:rsidRDefault="005A719B" w:rsidP="00065FAD">
      <w:pPr>
        <w:pStyle w:val="Definitionen"/>
        <w:spacing w:before="240"/>
        <w:ind w:left="0"/>
        <w:rPr>
          <w:rFonts w:cs="Arial"/>
          <w:sz w:val="24"/>
          <w:szCs w:val="24"/>
          <w:lang w:val="sr-Cyrl-RS"/>
        </w:rPr>
      </w:pPr>
      <w:r w:rsidRPr="003234D7">
        <w:rPr>
          <w:rFonts w:cs="Arial"/>
          <w:b/>
          <w:sz w:val="24"/>
          <w:szCs w:val="24"/>
          <w:lang w:val="sr-Cyrl-RS"/>
        </w:rPr>
        <w:t>Посматрани период</w:t>
      </w:r>
      <w:r w:rsidR="00065FAD" w:rsidRPr="003234D7">
        <w:rPr>
          <w:rFonts w:cs="Arial"/>
          <w:sz w:val="24"/>
          <w:szCs w:val="24"/>
          <w:lang w:val="sr-Cyrl-RS"/>
        </w:rPr>
        <w:t xml:space="preserve">: </w:t>
      </w:r>
      <w:r w:rsidR="00B062DA" w:rsidRPr="003234D7">
        <w:rPr>
          <w:rFonts w:cs="Arial"/>
          <w:sz w:val="24"/>
          <w:szCs w:val="24"/>
          <w:lang w:val="sr-Cyrl-RS"/>
        </w:rPr>
        <w:t>означава, у смислу Каматног периода, временски период чији по</w:t>
      </w:r>
      <w:r w:rsidR="00977EEC" w:rsidRPr="003234D7">
        <w:rPr>
          <w:rFonts w:cs="Arial"/>
          <w:sz w:val="24"/>
          <w:szCs w:val="24"/>
          <w:lang w:val="sr-Cyrl-RS"/>
        </w:rPr>
        <w:t>ч</w:t>
      </w:r>
      <w:r w:rsidR="00B062DA" w:rsidRPr="003234D7">
        <w:rPr>
          <w:rFonts w:cs="Arial"/>
          <w:sz w:val="24"/>
          <w:szCs w:val="24"/>
          <w:lang w:val="sr-Cyrl-RS"/>
        </w:rPr>
        <w:t xml:space="preserve">етак и крај се утврђује применом </w:t>
      </w:r>
      <w:r w:rsidR="005765F3" w:rsidRPr="003234D7">
        <w:rPr>
          <w:rFonts w:cs="Arial"/>
          <w:sz w:val="24"/>
          <w:szCs w:val="24"/>
          <w:lang w:val="sr-Cyrl-RS"/>
        </w:rPr>
        <w:t>Временског заостајања</w:t>
      </w:r>
      <w:r w:rsidR="00065FAD" w:rsidRPr="003234D7">
        <w:rPr>
          <w:rFonts w:cs="Arial"/>
          <w:sz w:val="24"/>
          <w:szCs w:val="24"/>
          <w:lang w:val="sr-Cyrl-RS"/>
        </w:rPr>
        <w:t xml:space="preserve"> </w:t>
      </w:r>
      <w:r w:rsidR="00B062DA" w:rsidRPr="003234D7">
        <w:rPr>
          <w:rFonts w:cs="Arial"/>
          <w:sz w:val="24"/>
          <w:szCs w:val="24"/>
          <w:lang w:val="sr-Cyrl-RS"/>
        </w:rPr>
        <w:t xml:space="preserve">пре почетка односно краја релевантног Каматног периода </w:t>
      </w:r>
      <w:r w:rsidR="00065FAD" w:rsidRPr="003234D7">
        <w:rPr>
          <w:rFonts w:cs="Arial"/>
          <w:sz w:val="24"/>
          <w:szCs w:val="24"/>
          <w:lang w:val="sr-Cyrl-RS"/>
        </w:rPr>
        <w:t>(</w:t>
      </w:r>
      <w:r w:rsidR="00B062DA" w:rsidRPr="003234D7">
        <w:rPr>
          <w:rFonts w:cs="Arial"/>
          <w:sz w:val="24"/>
          <w:szCs w:val="24"/>
          <w:lang w:val="sr-Cyrl-RS"/>
        </w:rPr>
        <w:t>укључујући први дан, али искључујући последњи дан таквог временског периода</w:t>
      </w:r>
      <w:r w:rsidR="00065FAD" w:rsidRPr="003234D7">
        <w:rPr>
          <w:rFonts w:cs="Arial"/>
          <w:sz w:val="24"/>
          <w:szCs w:val="24"/>
          <w:lang w:val="sr-Cyrl-RS"/>
        </w:rPr>
        <w:t>).</w:t>
      </w:r>
    </w:p>
    <w:p w14:paraId="784741C7" w14:textId="175307B9" w:rsidR="00065FAD" w:rsidRPr="003234D7" w:rsidRDefault="003E5DC4" w:rsidP="00065FAD">
      <w:pPr>
        <w:pStyle w:val="Definitionen"/>
        <w:spacing w:before="240"/>
        <w:ind w:left="0"/>
        <w:rPr>
          <w:sz w:val="24"/>
          <w:szCs w:val="24"/>
          <w:lang w:val="sr-Cyrl-RS"/>
        </w:rPr>
      </w:pPr>
      <w:r w:rsidRPr="003234D7">
        <w:rPr>
          <w:b/>
          <w:bCs/>
          <w:sz w:val="24"/>
          <w:szCs w:val="24"/>
          <w:lang w:val="sr-Cyrl-RS"/>
        </w:rPr>
        <w:t>Референтна стопа</w:t>
      </w:r>
      <w:r w:rsidR="00065FAD" w:rsidRPr="003234D7">
        <w:rPr>
          <w:sz w:val="24"/>
          <w:szCs w:val="24"/>
          <w:lang w:val="sr-Cyrl-RS"/>
        </w:rPr>
        <w:t xml:space="preserve">: </w:t>
      </w:r>
      <w:r w:rsidRPr="003234D7">
        <w:rPr>
          <w:sz w:val="24"/>
          <w:szCs w:val="24"/>
          <w:lang w:val="sr-Cyrl-RS"/>
        </w:rPr>
        <w:t xml:space="preserve">означава ЕУРИБОР, </w:t>
      </w:r>
      <w:r w:rsidR="00032824" w:rsidRPr="003234D7">
        <w:rPr>
          <w:sz w:val="24"/>
          <w:szCs w:val="24"/>
          <w:lang w:val="sr-Cyrl-RS"/>
        </w:rPr>
        <w:t>Терминску</w:t>
      </w:r>
      <w:r w:rsidR="00065FAD" w:rsidRPr="003234D7">
        <w:rPr>
          <w:sz w:val="24"/>
          <w:szCs w:val="24"/>
          <w:lang w:val="sr-Cyrl-RS"/>
        </w:rPr>
        <w:t xml:space="preserve"> €STR, </w:t>
      </w:r>
      <w:r w:rsidR="00053F51" w:rsidRPr="003234D7">
        <w:rPr>
          <w:sz w:val="24"/>
          <w:szCs w:val="24"/>
          <w:lang w:val="sr-Cyrl-RS"/>
        </w:rPr>
        <w:t>Конформн</w:t>
      </w:r>
      <w:r w:rsidR="00032824" w:rsidRPr="003234D7">
        <w:rPr>
          <w:sz w:val="24"/>
          <w:szCs w:val="24"/>
          <w:lang w:val="sr-Cyrl-RS"/>
        </w:rPr>
        <w:t>у</w:t>
      </w:r>
      <w:r w:rsidR="00065FAD" w:rsidRPr="003234D7">
        <w:rPr>
          <w:sz w:val="24"/>
          <w:szCs w:val="24"/>
          <w:lang w:val="sr-Cyrl-RS"/>
        </w:rPr>
        <w:t xml:space="preserve"> €STR (</w:t>
      </w:r>
      <w:r w:rsidR="002A4EB9" w:rsidRPr="003234D7">
        <w:rPr>
          <w:sz w:val="24"/>
          <w:szCs w:val="24"/>
          <w:lang w:val="sr-Cyrl-RS"/>
        </w:rPr>
        <w:t>„</w:t>
      </w:r>
      <w:r w:rsidR="00065FAD" w:rsidRPr="003234D7">
        <w:rPr>
          <w:i/>
          <w:iCs/>
          <w:sz w:val="24"/>
          <w:szCs w:val="24"/>
          <w:lang w:val="sr-Cyrl-RS"/>
        </w:rPr>
        <w:t>Observation Shift</w:t>
      </w:r>
      <w:r w:rsidR="002A59FB" w:rsidRPr="002A59FB">
        <w:rPr>
          <w:bCs/>
          <w:color w:val="000000"/>
          <w:sz w:val="24"/>
          <w:szCs w:val="24"/>
          <w:lang w:val="sr-Cyrl-CS" w:eastAsia="sr-Latn-CS"/>
        </w:rPr>
        <w:t>”</w:t>
      </w:r>
      <w:r w:rsidR="00065FAD" w:rsidRPr="003234D7">
        <w:rPr>
          <w:sz w:val="24"/>
          <w:szCs w:val="24"/>
          <w:lang w:val="sr-Cyrl-RS"/>
        </w:rPr>
        <w:t xml:space="preserve">) </w:t>
      </w:r>
      <w:r w:rsidR="003979C2" w:rsidRPr="003234D7">
        <w:rPr>
          <w:sz w:val="24"/>
          <w:szCs w:val="24"/>
          <w:lang w:val="sr-Cyrl-RS"/>
        </w:rPr>
        <w:t>Обрачунат</w:t>
      </w:r>
      <w:r w:rsidR="00792A44" w:rsidRPr="003234D7">
        <w:rPr>
          <w:sz w:val="24"/>
          <w:szCs w:val="24"/>
          <w:lang w:val="sr-Cyrl-RS"/>
        </w:rPr>
        <w:t>у</w:t>
      </w:r>
      <w:r w:rsidR="003979C2" w:rsidRPr="003234D7">
        <w:rPr>
          <w:sz w:val="24"/>
          <w:szCs w:val="24"/>
          <w:lang w:val="sr-Cyrl-RS"/>
        </w:rPr>
        <w:t xml:space="preserve"> дневн</w:t>
      </w:r>
      <w:r w:rsidR="00792A44" w:rsidRPr="003234D7">
        <w:rPr>
          <w:sz w:val="24"/>
          <w:szCs w:val="24"/>
          <w:lang w:val="sr-Cyrl-RS"/>
        </w:rPr>
        <w:t>у</w:t>
      </w:r>
      <w:r w:rsidR="003979C2" w:rsidRPr="003234D7">
        <w:rPr>
          <w:sz w:val="24"/>
          <w:szCs w:val="24"/>
          <w:lang w:val="sr-Cyrl-RS"/>
        </w:rPr>
        <w:t xml:space="preserve"> стоп</w:t>
      </w:r>
      <w:r w:rsidR="00792A44" w:rsidRPr="003234D7">
        <w:rPr>
          <w:sz w:val="24"/>
          <w:szCs w:val="24"/>
          <w:lang w:val="sr-Cyrl-RS"/>
        </w:rPr>
        <w:t>у</w:t>
      </w:r>
      <w:r w:rsidR="00065FAD" w:rsidRPr="003234D7">
        <w:rPr>
          <w:sz w:val="24"/>
          <w:szCs w:val="24"/>
          <w:lang w:val="sr-Cyrl-RS"/>
        </w:rPr>
        <w:t xml:space="preserve"> </w:t>
      </w:r>
      <w:r w:rsidRPr="003234D7">
        <w:rPr>
          <w:sz w:val="24"/>
          <w:szCs w:val="24"/>
          <w:lang w:val="sr-Cyrl-RS"/>
        </w:rPr>
        <w:t xml:space="preserve">и друге референтне каматне стопе које </w:t>
      </w:r>
      <w:r w:rsidR="00065FAD" w:rsidRPr="003234D7">
        <w:rPr>
          <w:sz w:val="24"/>
          <w:szCs w:val="24"/>
          <w:lang w:val="sr-Cyrl-RS"/>
        </w:rPr>
        <w:t xml:space="preserve">KfW </w:t>
      </w:r>
      <w:r w:rsidRPr="003234D7">
        <w:rPr>
          <w:sz w:val="24"/>
          <w:szCs w:val="24"/>
          <w:lang w:val="sr-Cyrl-RS"/>
        </w:rPr>
        <w:t>одабере у консултацијама са Зајмопримцем</w:t>
      </w:r>
      <w:r w:rsidR="00065FAD" w:rsidRPr="003234D7">
        <w:rPr>
          <w:sz w:val="24"/>
          <w:szCs w:val="24"/>
          <w:lang w:val="sr-Cyrl-RS"/>
        </w:rPr>
        <w:t>.</w:t>
      </w:r>
    </w:p>
    <w:p w14:paraId="60B3592A" w14:textId="6BE43D61" w:rsidR="00065FAD" w:rsidRPr="003234D7" w:rsidRDefault="003E5DC4" w:rsidP="00065FAD">
      <w:pPr>
        <w:pStyle w:val="Definitionen"/>
        <w:spacing w:before="240"/>
        <w:ind w:left="0"/>
        <w:rPr>
          <w:sz w:val="24"/>
          <w:szCs w:val="24"/>
          <w:lang w:val="sr-Cyrl-RS"/>
        </w:rPr>
      </w:pPr>
      <w:r w:rsidRPr="003234D7">
        <w:rPr>
          <w:b/>
          <w:bCs/>
          <w:sz w:val="24"/>
          <w:szCs w:val="24"/>
          <w:lang w:val="sr-Cyrl-RS"/>
        </w:rPr>
        <w:t>Датум утврђивања референтне стопе</w:t>
      </w:r>
      <w:r w:rsidR="00065FAD" w:rsidRPr="003234D7">
        <w:rPr>
          <w:sz w:val="24"/>
          <w:szCs w:val="24"/>
          <w:lang w:val="sr-Cyrl-RS"/>
        </w:rPr>
        <w:t xml:space="preserve">: </w:t>
      </w:r>
      <w:r w:rsidRPr="003234D7">
        <w:rPr>
          <w:sz w:val="24"/>
          <w:szCs w:val="24"/>
          <w:lang w:val="sr-Cyrl-RS"/>
        </w:rPr>
        <w:t>означава, у смислу Каматног периода за који варијабилна каматна стопа треба да буде утврђена</w:t>
      </w:r>
      <w:r w:rsidR="00065FAD" w:rsidRPr="003234D7">
        <w:rPr>
          <w:sz w:val="24"/>
          <w:szCs w:val="24"/>
          <w:lang w:val="sr-Cyrl-RS"/>
        </w:rPr>
        <w:t>:</w:t>
      </w:r>
    </w:p>
    <w:p w14:paraId="5B70936C" w14:textId="37F53CAA" w:rsidR="00065FAD" w:rsidRPr="003234D7" w:rsidRDefault="002A59FB" w:rsidP="002A59FB">
      <w:pPr>
        <w:pStyle w:val="Annex-Text"/>
        <w:suppressAutoHyphens/>
        <w:spacing w:line="360" w:lineRule="exact"/>
        <w:ind w:left="567" w:hanging="567"/>
        <w:rPr>
          <w:szCs w:val="24"/>
          <w:lang w:val="sr-Cyrl-RS"/>
        </w:rPr>
      </w:pPr>
      <w:r>
        <w:rPr>
          <w:szCs w:val="24"/>
          <w:lang w:val="sr-Cyrl-RS"/>
        </w:rPr>
        <w:t xml:space="preserve">(а)   </w:t>
      </w:r>
      <w:r w:rsidR="003E5DC4" w:rsidRPr="003234D7">
        <w:rPr>
          <w:szCs w:val="24"/>
          <w:lang w:val="sr-Cyrl-RS"/>
        </w:rPr>
        <w:t>ако је Референтна стопа ЕУРИБОР, други Радни дан банака пре прво</w:t>
      </w:r>
      <w:r w:rsidR="00792A44" w:rsidRPr="003234D7">
        <w:rPr>
          <w:szCs w:val="24"/>
          <w:lang w:val="sr-Cyrl-RS"/>
        </w:rPr>
        <w:t>г</w:t>
      </w:r>
      <w:r w:rsidR="003E5DC4" w:rsidRPr="003234D7">
        <w:rPr>
          <w:szCs w:val="24"/>
          <w:lang w:val="sr-Cyrl-RS"/>
        </w:rPr>
        <w:t xml:space="preserve"> дана тог Каматног периода</w:t>
      </w:r>
      <w:r w:rsidR="00065FAD" w:rsidRPr="003234D7">
        <w:rPr>
          <w:szCs w:val="24"/>
          <w:lang w:val="sr-Cyrl-RS"/>
        </w:rPr>
        <w:t>;</w:t>
      </w:r>
    </w:p>
    <w:p w14:paraId="08D4770C" w14:textId="4AD00C3D" w:rsidR="00065FAD" w:rsidRPr="003234D7" w:rsidRDefault="002A59FB" w:rsidP="002A59FB">
      <w:pPr>
        <w:pStyle w:val="Annex-Text"/>
        <w:suppressAutoHyphens/>
        <w:spacing w:line="360" w:lineRule="exact"/>
        <w:ind w:left="567" w:hanging="567"/>
        <w:rPr>
          <w:szCs w:val="24"/>
          <w:lang w:val="sr-Cyrl-RS"/>
        </w:rPr>
      </w:pPr>
      <w:r>
        <w:rPr>
          <w:szCs w:val="24"/>
          <w:lang w:val="sr-Cyrl-RS"/>
        </w:rPr>
        <w:t xml:space="preserve">(б)   </w:t>
      </w:r>
      <w:r w:rsidR="003E5DC4" w:rsidRPr="003234D7">
        <w:rPr>
          <w:szCs w:val="24"/>
          <w:lang w:val="sr-Cyrl-RS"/>
        </w:rPr>
        <w:t xml:space="preserve">ако је Референтна стопа </w:t>
      </w:r>
      <w:r w:rsidR="00615760" w:rsidRPr="003234D7">
        <w:rPr>
          <w:szCs w:val="24"/>
          <w:lang w:val="sr-Cyrl-RS"/>
        </w:rPr>
        <w:t xml:space="preserve">Терминска </w:t>
      </w:r>
      <w:r w:rsidR="00065FAD" w:rsidRPr="003234D7">
        <w:rPr>
          <w:szCs w:val="24"/>
          <w:lang w:val="sr-Cyrl-RS"/>
        </w:rPr>
        <w:t xml:space="preserve">€STR, </w:t>
      </w:r>
      <w:r w:rsidR="003E5DC4" w:rsidRPr="003234D7">
        <w:rPr>
          <w:szCs w:val="24"/>
          <w:lang w:val="sr-Cyrl-RS"/>
        </w:rPr>
        <w:t>други Радни дан банака пре прво</w:t>
      </w:r>
      <w:r w:rsidR="00822348">
        <w:rPr>
          <w:szCs w:val="24"/>
          <w:lang w:val="sr-Cyrl-RS"/>
        </w:rPr>
        <w:t>г</w:t>
      </w:r>
      <w:r w:rsidR="003E5DC4" w:rsidRPr="003234D7">
        <w:rPr>
          <w:szCs w:val="24"/>
          <w:lang w:val="sr-Cyrl-RS"/>
        </w:rPr>
        <w:t xml:space="preserve"> дана тог Каматног периода</w:t>
      </w:r>
      <w:r w:rsidR="00065FAD" w:rsidRPr="003234D7">
        <w:rPr>
          <w:szCs w:val="24"/>
          <w:lang w:val="sr-Cyrl-RS"/>
        </w:rPr>
        <w:t>;</w:t>
      </w:r>
    </w:p>
    <w:p w14:paraId="59E7AE8C" w14:textId="153CE2F1" w:rsidR="00065FAD" w:rsidRPr="003234D7" w:rsidRDefault="002A59FB" w:rsidP="002A59FB">
      <w:pPr>
        <w:pStyle w:val="Annex-Text"/>
        <w:suppressAutoHyphens/>
        <w:spacing w:line="360" w:lineRule="exact"/>
        <w:ind w:left="567" w:hanging="567"/>
        <w:rPr>
          <w:szCs w:val="24"/>
          <w:lang w:val="sr-Cyrl-RS"/>
        </w:rPr>
      </w:pPr>
      <w:r>
        <w:rPr>
          <w:szCs w:val="24"/>
          <w:lang w:val="sr-Cyrl-RS"/>
        </w:rPr>
        <w:lastRenderedPageBreak/>
        <w:t xml:space="preserve">(ц)  </w:t>
      </w:r>
      <w:r w:rsidR="00CF635D">
        <w:rPr>
          <w:szCs w:val="24"/>
          <w:lang w:val="sr-Cyrl-RS"/>
        </w:rPr>
        <w:t>ако је Референтн</w:t>
      </w:r>
      <w:r w:rsidR="003E5DC4" w:rsidRPr="003234D7">
        <w:rPr>
          <w:szCs w:val="24"/>
          <w:lang w:val="sr-Cyrl-RS"/>
        </w:rPr>
        <w:t xml:space="preserve">а стопа </w:t>
      </w:r>
      <w:r w:rsidR="00053F51" w:rsidRPr="003234D7">
        <w:rPr>
          <w:szCs w:val="24"/>
          <w:lang w:val="sr-Cyrl-RS"/>
        </w:rPr>
        <w:t>Конформна</w:t>
      </w:r>
      <w:r w:rsidR="00065FAD" w:rsidRPr="003234D7">
        <w:rPr>
          <w:szCs w:val="24"/>
          <w:lang w:val="sr-Cyrl-RS"/>
        </w:rPr>
        <w:t xml:space="preserve"> €STR (</w:t>
      </w:r>
      <w:r w:rsidR="00792A44" w:rsidRPr="003234D7">
        <w:rPr>
          <w:szCs w:val="24"/>
          <w:lang w:val="sr-Cyrl-RS"/>
        </w:rPr>
        <w:t>„</w:t>
      </w:r>
      <w:r w:rsidR="00065FAD" w:rsidRPr="003234D7">
        <w:rPr>
          <w:i/>
          <w:iCs/>
          <w:szCs w:val="24"/>
          <w:lang w:val="sr-Cyrl-RS"/>
        </w:rPr>
        <w:t>Observation Shift</w:t>
      </w:r>
      <w:r w:rsidR="005B63A0" w:rsidRPr="005B63A0">
        <w:rPr>
          <w:bCs/>
          <w:color w:val="000000"/>
          <w:szCs w:val="24"/>
          <w:lang w:val="sr-Cyrl-CS" w:eastAsia="sr-Latn-CS"/>
        </w:rPr>
        <w:t>”</w:t>
      </w:r>
      <w:r w:rsidR="00065FAD" w:rsidRPr="003234D7">
        <w:rPr>
          <w:szCs w:val="24"/>
          <w:lang w:val="sr-Cyrl-RS"/>
        </w:rPr>
        <w:t xml:space="preserve">) </w:t>
      </w:r>
      <w:r w:rsidR="008F0EDC" w:rsidRPr="003234D7">
        <w:rPr>
          <w:szCs w:val="24"/>
          <w:lang w:val="sr-Cyrl-RS"/>
        </w:rPr>
        <w:t>Обрачуната дневна стопа</w:t>
      </w:r>
      <w:r w:rsidR="00065FAD" w:rsidRPr="003234D7">
        <w:rPr>
          <w:szCs w:val="24"/>
          <w:lang w:val="sr-Cyrl-RS"/>
        </w:rPr>
        <w:t xml:space="preserve">, </w:t>
      </w:r>
      <w:r w:rsidR="003E5DC4" w:rsidRPr="003234D7">
        <w:rPr>
          <w:szCs w:val="24"/>
          <w:lang w:val="sr-Cyrl-RS"/>
        </w:rPr>
        <w:t xml:space="preserve">ТАРГЕТ дан одмах након последњег дана </w:t>
      </w:r>
      <w:r w:rsidR="00C45593" w:rsidRPr="003234D7">
        <w:rPr>
          <w:szCs w:val="24"/>
          <w:lang w:val="sr-Cyrl-RS"/>
        </w:rPr>
        <w:t>Посматраног периода</w:t>
      </w:r>
      <w:r w:rsidR="00065FAD" w:rsidRPr="003234D7">
        <w:rPr>
          <w:szCs w:val="24"/>
          <w:lang w:val="sr-Cyrl-RS"/>
        </w:rPr>
        <w:t xml:space="preserve"> </w:t>
      </w:r>
      <w:r w:rsidR="003E5DC4" w:rsidRPr="003234D7">
        <w:rPr>
          <w:szCs w:val="24"/>
          <w:lang w:val="sr-Cyrl-RS"/>
        </w:rPr>
        <w:t>који се односи на релевантн</w:t>
      </w:r>
      <w:r w:rsidR="00240698" w:rsidRPr="003234D7">
        <w:rPr>
          <w:szCs w:val="24"/>
          <w:lang w:val="sr-Cyrl-RS"/>
        </w:rPr>
        <w:t>и</w:t>
      </w:r>
      <w:r w:rsidR="003E5DC4" w:rsidRPr="003234D7">
        <w:rPr>
          <w:szCs w:val="24"/>
          <w:lang w:val="sr-Cyrl-RS"/>
        </w:rPr>
        <w:t xml:space="preserve"> Каматни период</w:t>
      </w:r>
      <w:r w:rsidR="00065FAD" w:rsidRPr="003234D7">
        <w:rPr>
          <w:szCs w:val="24"/>
          <w:lang w:val="sr-Cyrl-RS"/>
        </w:rPr>
        <w:t>,</w:t>
      </w:r>
    </w:p>
    <w:p w14:paraId="28200AA0" w14:textId="359FDAAD" w:rsidR="00065FAD" w:rsidRPr="003234D7" w:rsidRDefault="003E5DC4" w:rsidP="00065FAD">
      <w:pPr>
        <w:pStyle w:val="Definitionen"/>
        <w:spacing w:before="240"/>
        <w:ind w:left="0"/>
        <w:rPr>
          <w:sz w:val="24"/>
          <w:szCs w:val="24"/>
          <w:lang w:val="sr-Cyrl-RS"/>
        </w:rPr>
      </w:pPr>
      <w:r w:rsidRPr="003234D7">
        <w:rPr>
          <w:sz w:val="24"/>
          <w:szCs w:val="24"/>
          <w:lang w:val="sr-Cyrl-RS"/>
        </w:rPr>
        <w:t>под условом да</w:t>
      </w:r>
      <w:r w:rsidR="00CF17FB" w:rsidRPr="003234D7">
        <w:rPr>
          <w:sz w:val="24"/>
          <w:szCs w:val="24"/>
          <w:lang w:val="sr-Cyrl-RS"/>
        </w:rPr>
        <w:t xml:space="preserve">, ако је тржишна пракса другачија или промењена на релевантном тржишту по питању било које Референтне стопе, Датум утврђивања такве Референтне стопе утврдиће </w:t>
      </w:r>
      <w:r w:rsidR="00065FAD" w:rsidRPr="003234D7">
        <w:rPr>
          <w:sz w:val="24"/>
          <w:szCs w:val="24"/>
          <w:lang w:val="sr-Cyrl-RS"/>
        </w:rPr>
        <w:t xml:space="preserve">KfW </w:t>
      </w:r>
      <w:r w:rsidR="00CF17FB" w:rsidRPr="003234D7">
        <w:rPr>
          <w:sz w:val="24"/>
          <w:szCs w:val="24"/>
          <w:lang w:val="sr-Cyrl-RS"/>
        </w:rPr>
        <w:t>у складу са тржишном праксом примењивом на релевантно тржиште и обавестити Зајмопримца слањем Обавештења о техничком прилаго</w:t>
      </w:r>
      <w:r w:rsidR="00240698" w:rsidRPr="003234D7">
        <w:rPr>
          <w:sz w:val="24"/>
          <w:szCs w:val="24"/>
          <w:lang w:val="sr-Cyrl-RS"/>
        </w:rPr>
        <w:t>ђ</w:t>
      </w:r>
      <w:r w:rsidR="00CF17FB" w:rsidRPr="003234D7">
        <w:rPr>
          <w:sz w:val="24"/>
          <w:szCs w:val="24"/>
          <w:lang w:val="sr-Cyrl-RS"/>
        </w:rPr>
        <w:t>авању</w:t>
      </w:r>
      <w:r w:rsidR="00065FAD" w:rsidRPr="003234D7">
        <w:rPr>
          <w:sz w:val="24"/>
          <w:szCs w:val="24"/>
          <w:lang w:val="sr-Cyrl-RS"/>
        </w:rPr>
        <w:t>.</w:t>
      </w:r>
    </w:p>
    <w:p w14:paraId="704466D3" w14:textId="140F1176" w:rsidR="00065FAD" w:rsidRPr="003234D7" w:rsidRDefault="00ED490A" w:rsidP="00065FAD">
      <w:pPr>
        <w:pStyle w:val="Definitionen"/>
        <w:spacing w:before="240"/>
        <w:ind w:left="0"/>
        <w:rPr>
          <w:sz w:val="24"/>
          <w:szCs w:val="24"/>
          <w:lang w:val="sr-Cyrl-RS"/>
        </w:rPr>
      </w:pPr>
      <w:r w:rsidRPr="003234D7">
        <w:rPr>
          <w:b/>
          <w:bCs/>
          <w:sz w:val="24"/>
          <w:szCs w:val="24"/>
          <w:lang w:val="sr-Cyrl-RS"/>
        </w:rPr>
        <w:t>Догађај некоришћења Референтне стопе</w:t>
      </w:r>
      <w:r w:rsidR="00065FAD" w:rsidRPr="003234D7">
        <w:rPr>
          <w:sz w:val="24"/>
          <w:szCs w:val="24"/>
          <w:lang w:val="sr-Cyrl-RS"/>
        </w:rPr>
        <w:t xml:space="preserve">: </w:t>
      </w:r>
      <w:r w:rsidR="00FC4538" w:rsidRPr="003234D7">
        <w:rPr>
          <w:sz w:val="24"/>
          <w:szCs w:val="24"/>
          <w:lang w:val="sr-Cyrl-RS"/>
        </w:rPr>
        <w:t>означава било који од следећих догађаја који се односе на Референтну стопу</w:t>
      </w:r>
      <w:r w:rsidR="00065FAD" w:rsidRPr="003234D7">
        <w:rPr>
          <w:sz w:val="24"/>
          <w:szCs w:val="24"/>
          <w:lang w:val="sr-Cyrl-RS"/>
        </w:rPr>
        <w:t>:</w:t>
      </w:r>
    </w:p>
    <w:p w14:paraId="0B29B088" w14:textId="791BEB98" w:rsidR="00065FAD" w:rsidRPr="003234D7" w:rsidRDefault="005B63A0" w:rsidP="00624474">
      <w:pPr>
        <w:pStyle w:val="Definitionen"/>
        <w:spacing w:after="0" w:line="360" w:lineRule="exact"/>
        <w:ind w:hanging="567"/>
        <w:rPr>
          <w:sz w:val="24"/>
          <w:szCs w:val="24"/>
          <w:lang w:val="sr-Cyrl-RS"/>
        </w:rPr>
      </w:pPr>
      <w:r>
        <w:rPr>
          <w:sz w:val="24"/>
          <w:szCs w:val="24"/>
          <w:lang w:val="sr-Cyrl-RS"/>
        </w:rPr>
        <w:t xml:space="preserve">(а)  </w:t>
      </w:r>
      <w:r w:rsidR="00FC4538" w:rsidRPr="003234D7">
        <w:rPr>
          <w:sz w:val="24"/>
          <w:szCs w:val="24"/>
          <w:lang w:val="sr-Cyrl-RS"/>
        </w:rPr>
        <w:t>Није доступна</w:t>
      </w:r>
      <w:r w:rsidR="00065FAD" w:rsidRPr="003234D7">
        <w:rPr>
          <w:sz w:val="24"/>
          <w:szCs w:val="24"/>
          <w:lang w:val="sr-Cyrl-RS"/>
        </w:rPr>
        <w:t xml:space="preserve">. </w:t>
      </w:r>
      <w:r w:rsidR="00FC4538" w:rsidRPr="003234D7">
        <w:rPr>
          <w:sz w:val="24"/>
          <w:szCs w:val="24"/>
          <w:lang w:val="sr-Cyrl-RS"/>
        </w:rPr>
        <w:t>Референтна стопа није доступна</w:t>
      </w:r>
      <w:r w:rsidR="00065FAD" w:rsidRPr="003234D7">
        <w:rPr>
          <w:sz w:val="24"/>
          <w:szCs w:val="24"/>
          <w:lang w:val="sr-Cyrl-RS"/>
        </w:rPr>
        <w:t xml:space="preserve">; </w:t>
      </w:r>
      <w:r w:rsidR="00FC4538" w:rsidRPr="003234D7">
        <w:rPr>
          <w:sz w:val="24"/>
          <w:szCs w:val="24"/>
          <w:lang w:val="sr-Cyrl-RS"/>
        </w:rPr>
        <w:t>или</w:t>
      </w:r>
    </w:p>
    <w:p w14:paraId="5965F8E4" w14:textId="51235245" w:rsidR="00065FAD" w:rsidRPr="003234D7" w:rsidRDefault="005B63A0" w:rsidP="00624474">
      <w:pPr>
        <w:pStyle w:val="Definitionen"/>
        <w:spacing w:after="0" w:line="360" w:lineRule="exact"/>
        <w:ind w:hanging="567"/>
        <w:rPr>
          <w:sz w:val="24"/>
          <w:szCs w:val="24"/>
          <w:lang w:val="sr-Cyrl-RS"/>
        </w:rPr>
      </w:pPr>
      <w:r>
        <w:rPr>
          <w:sz w:val="24"/>
          <w:szCs w:val="24"/>
          <w:lang w:val="sr-Cyrl-RS"/>
        </w:rPr>
        <w:t xml:space="preserve">(б) </w:t>
      </w:r>
      <w:r w:rsidR="00FC4538" w:rsidRPr="003234D7">
        <w:rPr>
          <w:sz w:val="24"/>
          <w:szCs w:val="24"/>
          <w:lang w:val="sr-Cyrl-RS"/>
        </w:rPr>
        <w:t>Није репрезентативна</w:t>
      </w:r>
      <w:r w:rsidR="00065FAD" w:rsidRPr="003234D7">
        <w:rPr>
          <w:sz w:val="24"/>
          <w:szCs w:val="24"/>
          <w:lang w:val="sr-Cyrl-RS"/>
        </w:rPr>
        <w:t xml:space="preserve">. </w:t>
      </w:r>
      <w:r w:rsidR="00CE64AF" w:rsidRPr="003234D7">
        <w:rPr>
          <w:sz w:val="24"/>
          <w:szCs w:val="24"/>
          <w:lang w:val="sr-Cyrl-RS"/>
        </w:rPr>
        <w:t xml:space="preserve">Догађај који наступи </w:t>
      </w:r>
      <w:r w:rsidR="00CA1A18" w:rsidRPr="003234D7">
        <w:rPr>
          <w:sz w:val="24"/>
          <w:szCs w:val="24"/>
          <w:lang w:val="sr-Cyrl-RS"/>
        </w:rPr>
        <w:t xml:space="preserve">на </w:t>
      </w:r>
      <w:r w:rsidR="00CE64AF" w:rsidRPr="003234D7">
        <w:rPr>
          <w:sz w:val="24"/>
          <w:szCs w:val="24"/>
          <w:lang w:val="sr-Cyrl-RS"/>
        </w:rPr>
        <w:t>касниј</w:t>
      </w:r>
      <w:r w:rsidR="00CA1A18" w:rsidRPr="003234D7">
        <w:rPr>
          <w:sz w:val="24"/>
          <w:szCs w:val="24"/>
          <w:lang w:val="sr-Cyrl-RS"/>
        </w:rPr>
        <w:t>и од следећа два датума</w:t>
      </w:r>
      <w:r w:rsidR="00CE64AF" w:rsidRPr="003234D7">
        <w:rPr>
          <w:sz w:val="24"/>
          <w:szCs w:val="24"/>
          <w:lang w:val="sr-Cyrl-RS"/>
        </w:rPr>
        <w:t xml:space="preserve">: </w:t>
      </w:r>
      <w:r w:rsidR="00065FAD" w:rsidRPr="003234D7">
        <w:rPr>
          <w:sz w:val="24"/>
          <w:szCs w:val="24"/>
          <w:lang w:val="sr-Cyrl-RS"/>
        </w:rPr>
        <w:t>(i)</w:t>
      </w:r>
      <w:r w:rsidR="00CE64AF" w:rsidRPr="003234D7">
        <w:rPr>
          <w:sz w:val="24"/>
          <w:szCs w:val="24"/>
          <w:lang w:val="sr-Cyrl-RS"/>
        </w:rPr>
        <w:t xml:space="preserve"> један</w:t>
      </w:r>
      <w:r w:rsidR="00065FAD" w:rsidRPr="003234D7">
        <w:rPr>
          <w:sz w:val="24"/>
          <w:szCs w:val="24"/>
          <w:lang w:val="sr-Cyrl-RS"/>
        </w:rPr>
        <w:t xml:space="preserve"> (1) </w:t>
      </w:r>
      <w:r w:rsidR="00CE64AF" w:rsidRPr="003234D7">
        <w:rPr>
          <w:sz w:val="24"/>
          <w:szCs w:val="24"/>
          <w:lang w:val="sr-Cyrl-RS"/>
        </w:rPr>
        <w:t xml:space="preserve">месец и </w:t>
      </w:r>
      <w:r w:rsidR="00065FAD" w:rsidRPr="003234D7">
        <w:rPr>
          <w:sz w:val="24"/>
          <w:szCs w:val="24"/>
          <w:lang w:val="sr-Cyrl-RS"/>
        </w:rPr>
        <w:t xml:space="preserve">(ii) </w:t>
      </w:r>
      <w:r w:rsidR="00CE64AF" w:rsidRPr="003234D7">
        <w:rPr>
          <w:sz w:val="24"/>
          <w:szCs w:val="24"/>
          <w:lang w:val="sr-Cyrl-RS"/>
        </w:rPr>
        <w:t>будући датум наведен у релевантној званичној изјави је прошао од када је супервизор администратора Референтне стопе објавио званичну изјаву да релевантна Референтна стопа више није или од одређеног будућег датума више неће бити репрезентативна за</w:t>
      </w:r>
      <w:r w:rsidR="00065FAD" w:rsidRPr="003234D7">
        <w:rPr>
          <w:sz w:val="24"/>
          <w:szCs w:val="24"/>
          <w:lang w:val="sr-Cyrl-RS"/>
        </w:rPr>
        <w:t xml:space="preserve"> </w:t>
      </w:r>
      <w:r w:rsidR="00CE64AF" w:rsidRPr="003234D7">
        <w:rPr>
          <w:sz w:val="24"/>
          <w:szCs w:val="24"/>
          <w:lang w:val="sr-Cyrl-RS"/>
        </w:rPr>
        <w:t>основно тржиште или економску реалност коју треба да мери и да таква репре</w:t>
      </w:r>
      <w:r w:rsidR="00CA1A18" w:rsidRPr="003234D7">
        <w:rPr>
          <w:sz w:val="24"/>
          <w:szCs w:val="24"/>
          <w:lang w:val="sr-Cyrl-RS"/>
        </w:rPr>
        <w:t>з</w:t>
      </w:r>
      <w:r w:rsidR="00CE64AF" w:rsidRPr="003234D7">
        <w:rPr>
          <w:sz w:val="24"/>
          <w:szCs w:val="24"/>
          <w:lang w:val="sr-Cyrl-RS"/>
        </w:rPr>
        <w:t xml:space="preserve">ентативност неће бити поново успостављена </w:t>
      </w:r>
      <w:r w:rsidR="00065FAD" w:rsidRPr="003234D7">
        <w:rPr>
          <w:sz w:val="24"/>
          <w:szCs w:val="24"/>
          <w:lang w:val="sr-Cyrl-RS"/>
        </w:rPr>
        <w:t>(</w:t>
      </w:r>
      <w:r w:rsidR="00CE64AF" w:rsidRPr="003234D7">
        <w:rPr>
          <w:sz w:val="24"/>
          <w:szCs w:val="24"/>
          <w:lang w:val="sr-Cyrl-RS"/>
        </w:rPr>
        <w:t>као што је утврдио супервизор</w:t>
      </w:r>
      <w:r w:rsidR="00065FAD" w:rsidRPr="003234D7">
        <w:rPr>
          <w:sz w:val="24"/>
          <w:szCs w:val="24"/>
          <w:lang w:val="sr-Cyrl-RS"/>
        </w:rPr>
        <w:t xml:space="preserve">) </w:t>
      </w:r>
      <w:r w:rsidR="00CE64AF" w:rsidRPr="003234D7">
        <w:rPr>
          <w:sz w:val="24"/>
          <w:szCs w:val="24"/>
          <w:lang w:val="sr-Cyrl-RS"/>
        </w:rPr>
        <w:t xml:space="preserve">и таква званична изјава изражава свест да ће свака таква објава или изјава </w:t>
      </w:r>
      <w:r w:rsidR="00714E24" w:rsidRPr="003234D7">
        <w:rPr>
          <w:sz w:val="24"/>
          <w:szCs w:val="24"/>
          <w:lang w:val="sr-Cyrl-RS"/>
        </w:rPr>
        <w:t xml:space="preserve">покренути уговорне окидаче који се активирају најавама или </w:t>
      </w:r>
      <w:r w:rsidR="00CA1A18" w:rsidRPr="003234D7">
        <w:rPr>
          <w:sz w:val="24"/>
          <w:szCs w:val="24"/>
          <w:lang w:val="sr-Cyrl-RS"/>
        </w:rPr>
        <w:t>објавама</w:t>
      </w:r>
      <w:r w:rsidR="00714E24" w:rsidRPr="003234D7">
        <w:rPr>
          <w:sz w:val="24"/>
          <w:szCs w:val="24"/>
          <w:lang w:val="sr-Cyrl-RS"/>
        </w:rPr>
        <w:t xml:space="preserve"> о престанку рада</w:t>
      </w:r>
      <w:r w:rsidR="00065FAD" w:rsidRPr="003234D7">
        <w:rPr>
          <w:sz w:val="24"/>
          <w:szCs w:val="24"/>
          <w:lang w:val="sr-Cyrl-RS"/>
        </w:rPr>
        <w:t>;</w:t>
      </w:r>
    </w:p>
    <w:p w14:paraId="380A3877" w14:textId="2B818397" w:rsidR="00065FAD" w:rsidRPr="003234D7" w:rsidRDefault="00714E24" w:rsidP="00065FAD">
      <w:pPr>
        <w:pStyle w:val="Definitionen"/>
        <w:ind w:left="0"/>
        <w:rPr>
          <w:sz w:val="24"/>
          <w:szCs w:val="24"/>
          <w:lang w:val="sr-Cyrl-RS"/>
        </w:rPr>
      </w:pPr>
      <w:r w:rsidRPr="003234D7">
        <w:rPr>
          <w:sz w:val="24"/>
          <w:szCs w:val="24"/>
          <w:lang w:val="sr-Cyrl-RS"/>
        </w:rPr>
        <w:t xml:space="preserve">и такав Догађај некоришћења Референтне стопе се наставља и на Дан утврђивања референтне стопе </w:t>
      </w:r>
      <w:r w:rsidR="00CB059C" w:rsidRPr="003234D7">
        <w:rPr>
          <w:sz w:val="24"/>
          <w:szCs w:val="24"/>
          <w:lang w:val="sr-Cyrl-RS"/>
        </w:rPr>
        <w:t>у</w:t>
      </w:r>
      <w:r w:rsidRPr="003234D7">
        <w:rPr>
          <w:sz w:val="24"/>
          <w:szCs w:val="24"/>
          <w:lang w:val="sr-Cyrl-RS"/>
        </w:rPr>
        <w:t xml:space="preserve">колико на тај дан </w:t>
      </w:r>
    </w:p>
    <w:p w14:paraId="7B250DCF" w14:textId="21DDC90C" w:rsidR="00065FAD" w:rsidRPr="003234D7" w:rsidRDefault="005B63A0" w:rsidP="00624474">
      <w:pPr>
        <w:pStyle w:val="Definitionen"/>
        <w:spacing w:after="0" w:line="360" w:lineRule="exact"/>
        <w:ind w:hanging="567"/>
        <w:rPr>
          <w:sz w:val="24"/>
          <w:szCs w:val="24"/>
          <w:lang w:val="sr-Cyrl-RS"/>
        </w:rPr>
      </w:pPr>
      <w:r>
        <w:rPr>
          <w:sz w:val="24"/>
          <w:szCs w:val="24"/>
          <w:lang w:val="sr-Cyrl-RS"/>
        </w:rPr>
        <w:t xml:space="preserve">(ц) </w:t>
      </w:r>
      <w:r w:rsidR="00714E24" w:rsidRPr="003234D7">
        <w:rPr>
          <w:sz w:val="24"/>
          <w:szCs w:val="24"/>
          <w:lang w:val="sr-Cyrl-RS"/>
        </w:rPr>
        <w:t xml:space="preserve">у вези са горе наведеном тачком </w:t>
      </w:r>
      <w:r w:rsidR="00065FAD" w:rsidRPr="003234D7">
        <w:rPr>
          <w:sz w:val="24"/>
          <w:szCs w:val="24"/>
          <w:lang w:val="sr-Cyrl-RS"/>
        </w:rPr>
        <w:t xml:space="preserve">(a), </w:t>
      </w:r>
      <w:r w:rsidR="00714E24" w:rsidRPr="003234D7">
        <w:rPr>
          <w:sz w:val="24"/>
          <w:szCs w:val="24"/>
          <w:lang w:val="sr-Cyrl-RS"/>
        </w:rPr>
        <w:t>Референтна стопа остане Недоступна</w:t>
      </w:r>
      <w:r w:rsidR="00065FAD" w:rsidRPr="003234D7">
        <w:rPr>
          <w:sz w:val="24"/>
          <w:szCs w:val="24"/>
          <w:lang w:val="sr-Cyrl-RS"/>
        </w:rPr>
        <w:t xml:space="preserve">; </w:t>
      </w:r>
      <w:r w:rsidR="00714E24" w:rsidRPr="003234D7">
        <w:rPr>
          <w:sz w:val="24"/>
          <w:szCs w:val="24"/>
          <w:lang w:val="sr-Cyrl-RS"/>
        </w:rPr>
        <w:t>и</w:t>
      </w:r>
    </w:p>
    <w:p w14:paraId="578FC392" w14:textId="3A352835" w:rsidR="00065FAD" w:rsidRPr="003234D7" w:rsidRDefault="005B63A0" w:rsidP="00624474">
      <w:pPr>
        <w:pStyle w:val="Definitionen"/>
        <w:spacing w:after="0" w:line="360" w:lineRule="exact"/>
        <w:ind w:hanging="567"/>
        <w:rPr>
          <w:sz w:val="24"/>
          <w:szCs w:val="24"/>
          <w:lang w:val="sr-Cyrl-RS"/>
        </w:rPr>
      </w:pPr>
      <w:r>
        <w:rPr>
          <w:sz w:val="24"/>
          <w:szCs w:val="24"/>
          <w:lang w:val="sr-Cyrl-RS"/>
        </w:rPr>
        <w:t xml:space="preserve">(д) </w:t>
      </w:r>
      <w:r w:rsidR="00714E24" w:rsidRPr="003234D7">
        <w:rPr>
          <w:sz w:val="24"/>
          <w:szCs w:val="24"/>
          <w:lang w:val="sr-Cyrl-RS"/>
        </w:rPr>
        <w:t xml:space="preserve">у вези са горе наведеном тачком </w:t>
      </w:r>
      <w:r w:rsidR="00065FAD" w:rsidRPr="003234D7">
        <w:rPr>
          <w:sz w:val="24"/>
          <w:szCs w:val="24"/>
          <w:lang w:val="sr-Cyrl-RS"/>
        </w:rPr>
        <w:t>(</w:t>
      </w:r>
      <w:r w:rsidR="008B6D49" w:rsidRPr="003234D7">
        <w:rPr>
          <w:sz w:val="24"/>
          <w:szCs w:val="24"/>
          <w:lang w:val="sr-Cyrl-RS"/>
        </w:rPr>
        <w:t>б</w:t>
      </w:r>
      <w:r w:rsidR="00065FAD" w:rsidRPr="003234D7">
        <w:rPr>
          <w:sz w:val="24"/>
          <w:szCs w:val="24"/>
          <w:lang w:val="sr-Cyrl-RS"/>
        </w:rPr>
        <w:t xml:space="preserve">), </w:t>
      </w:r>
      <w:r w:rsidR="00714E24" w:rsidRPr="003234D7">
        <w:rPr>
          <w:sz w:val="24"/>
          <w:szCs w:val="24"/>
          <w:lang w:val="sr-Cyrl-RS"/>
        </w:rPr>
        <w:t xml:space="preserve">супервизор није опозвао нити </w:t>
      </w:r>
      <w:r w:rsidR="008B6D49" w:rsidRPr="003234D7">
        <w:rPr>
          <w:sz w:val="24"/>
          <w:szCs w:val="24"/>
          <w:lang w:val="sr-Cyrl-RS"/>
        </w:rPr>
        <w:t>поништио своју званичну изјаву нити је на било који други начин поново потврдио репре</w:t>
      </w:r>
      <w:r w:rsidR="00CB059C" w:rsidRPr="003234D7">
        <w:rPr>
          <w:sz w:val="24"/>
          <w:szCs w:val="24"/>
          <w:lang w:val="sr-Cyrl-RS"/>
        </w:rPr>
        <w:t>з</w:t>
      </w:r>
      <w:r w:rsidR="008B6D49" w:rsidRPr="003234D7">
        <w:rPr>
          <w:sz w:val="24"/>
          <w:szCs w:val="24"/>
          <w:lang w:val="sr-Cyrl-RS"/>
        </w:rPr>
        <w:t>ентативност релевантне Референтне стопе</w:t>
      </w:r>
      <w:r w:rsidR="00065FAD" w:rsidRPr="003234D7">
        <w:rPr>
          <w:sz w:val="24"/>
          <w:szCs w:val="24"/>
          <w:lang w:val="sr-Cyrl-RS"/>
        </w:rPr>
        <w:t>.</w:t>
      </w:r>
    </w:p>
    <w:p w14:paraId="414E9E2B" w14:textId="5D3BED3D" w:rsidR="00065FAD" w:rsidRPr="003234D7" w:rsidRDefault="0084328A" w:rsidP="00192F40">
      <w:pPr>
        <w:pStyle w:val="Definitionen"/>
        <w:spacing w:before="240"/>
        <w:ind w:left="0"/>
        <w:rPr>
          <w:rFonts w:cs="Arial"/>
          <w:sz w:val="24"/>
          <w:szCs w:val="24"/>
          <w:lang w:val="sr-Cyrl-RS"/>
        </w:rPr>
      </w:pPr>
      <w:r w:rsidRPr="003234D7">
        <w:rPr>
          <w:rFonts w:cs="Arial"/>
          <w:b/>
          <w:sz w:val="24"/>
          <w:szCs w:val="24"/>
          <w:lang w:val="sr-Cyrl-RS"/>
        </w:rPr>
        <w:t>Релевантно регулаторно тело</w:t>
      </w:r>
      <w:r w:rsidR="00065FAD" w:rsidRPr="003234D7">
        <w:rPr>
          <w:rFonts w:cs="Arial"/>
          <w:sz w:val="24"/>
          <w:szCs w:val="24"/>
          <w:lang w:val="sr-Cyrl-RS"/>
        </w:rPr>
        <w:t xml:space="preserve">: </w:t>
      </w:r>
      <w:r w:rsidRPr="003234D7">
        <w:rPr>
          <w:rFonts w:cs="Arial"/>
          <w:sz w:val="24"/>
          <w:szCs w:val="24"/>
          <w:lang w:val="sr-Cyrl-RS"/>
        </w:rPr>
        <w:t xml:space="preserve">означава било ког </w:t>
      </w:r>
      <w:r w:rsidR="00192F40" w:rsidRPr="003234D7">
        <w:rPr>
          <w:rFonts w:cs="Arial"/>
          <w:sz w:val="24"/>
          <w:szCs w:val="24"/>
          <w:lang w:val="sr-Cyrl-RS"/>
        </w:rPr>
        <w:t>надлежног</w:t>
      </w:r>
      <w:r w:rsidRPr="003234D7">
        <w:rPr>
          <w:rFonts w:cs="Arial"/>
          <w:sz w:val="24"/>
          <w:szCs w:val="24"/>
          <w:lang w:val="sr-Cyrl-RS"/>
        </w:rPr>
        <w:t xml:space="preserve"> законодавца, регулатора или друг</w:t>
      </w:r>
      <w:r w:rsidR="00192F40" w:rsidRPr="003234D7">
        <w:rPr>
          <w:rFonts w:cs="Arial"/>
          <w:sz w:val="24"/>
          <w:szCs w:val="24"/>
          <w:lang w:val="sr-Cyrl-RS"/>
        </w:rPr>
        <w:t>у надзорну институцију или надлежни административни орган или групу њих, или било коју радну групу или одбор чији је покровитељ или којим председава, или је основан на захтев једног од њих или Комитета за финансијску стабилност</w:t>
      </w:r>
      <w:r w:rsidR="00065FAD" w:rsidRPr="003234D7">
        <w:rPr>
          <w:rFonts w:cs="Arial"/>
          <w:sz w:val="24"/>
          <w:szCs w:val="24"/>
          <w:lang w:val="sr-Cyrl-RS"/>
        </w:rPr>
        <w:t>.</w:t>
      </w:r>
    </w:p>
    <w:p w14:paraId="0016A134" w14:textId="538B62CA" w:rsidR="00065FAD" w:rsidRPr="003234D7" w:rsidRDefault="00192F40" w:rsidP="00065FAD">
      <w:pPr>
        <w:pStyle w:val="Definitionen"/>
        <w:spacing w:before="240"/>
        <w:ind w:left="0"/>
        <w:rPr>
          <w:rFonts w:cs="Arial"/>
          <w:sz w:val="24"/>
          <w:szCs w:val="24"/>
          <w:lang w:val="sr-Cyrl-RS"/>
        </w:rPr>
      </w:pPr>
      <w:r w:rsidRPr="003234D7">
        <w:rPr>
          <w:rFonts w:cs="Arial"/>
          <w:b/>
          <w:bCs/>
          <w:sz w:val="24"/>
          <w:szCs w:val="24"/>
          <w:lang w:val="sr-Cyrl-RS"/>
        </w:rPr>
        <w:lastRenderedPageBreak/>
        <w:t>ТАРГЕТ дан</w:t>
      </w:r>
      <w:r w:rsidR="00065FAD" w:rsidRPr="003234D7">
        <w:rPr>
          <w:rFonts w:cs="Arial"/>
          <w:sz w:val="24"/>
          <w:szCs w:val="24"/>
          <w:lang w:val="sr-Cyrl-RS"/>
        </w:rPr>
        <w:t xml:space="preserve">: </w:t>
      </w:r>
      <w:r w:rsidRPr="003234D7">
        <w:rPr>
          <w:rFonts w:cs="Arial"/>
          <w:sz w:val="24"/>
          <w:szCs w:val="24"/>
          <w:lang w:val="sr-Cyrl-RS"/>
        </w:rPr>
        <w:t>означава дан када је Трансевропски аутоматски систем експресног трансфера бруто плаћања у реалном времену (ТАРГЕТ) отворен за плаћање</w:t>
      </w:r>
      <w:r w:rsidR="00065FAD" w:rsidRPr="003234D7">
        <w:rPr>
          <w:rFonts w:cs="Arial"/>
          <w:sz w:val="24"/>
          <w:szCs w:val="24"/>
          <w:lang w:val="sr-Cyrl-RS"/>
        </w:rPr>
        <w:t>.</w:t>
      </w:r>
    </w:p>
    <w:p w14:paraId="7F330999" w14:textId="5CCD0DA0" w:rsidR="00065FAD" w:rsidRPr="003234D7" w:rsidRDefault="00192F40" w:rsidP="00065FAD">
      <w:pPr>
        <w:pStyle w:val="Definitionen"/>
        <w:spacing w:before="240"/>
        <w:ind w:left="0"/>
        <w:rPr>
          <w:rFonts w:cs="Arial"/>
          <w:sz w:val="24"/>
          <w:szCs w:val="24"/>
          <w:lang w:val="sr-Cyrl-RS"/>
        </w:rPr>
      </w:pPr>
      <w:r w:rsidRPr="003234D7">
        <w:rPr>
          <w:rFonts w:cs="Arial"/>
          <w:b/>
          <w:bCs/>
          <w:sz w:val="24"/>
          <w:szCs w:val="24"/>
          <w:lang w:val="sr-Cyrl-RS"/>
        </w:rPr>
        <w:t>Обавештење о техничком прилагођавању</w:t>
      </w:r>
      <w:r w:rsidR="00065FAD" w:rsidRPr="003234D7">
        <w:rPr>
          <w:rFonts w:cs="Arial"/>
          <w:b/>
          <w:bCs/>
          <w:sz w:val="24"/>
          <w:szCs w:val="24"/>
          <w:lang w:val="sr-Cyrl-RS"/>
        </w:rPr>
        <w:t>:</w:t>
      </w:r>
      <w:r w:rsidR="00065FAD" w:rsidRPr="003234D7">
        <w:rPr>
          <w:rFonts w:cs="Arial"/>
          <w:sz w:val="24"/>
          <w:szCs w:val="24"/>
          <w:lang w:val="sr-Cyrl-RS"/>
        </w:rPr>
        <w:t xml:space="preserve"> </w:t>
      </w:r>
      <w:r w:rsidRPr="003234D7">
        <w:rPr>
          <w:rFonts w:cs="Arial"/>
          <w:sz w:val="24"/>
          <w:szCs w:val="24"/>
          <w:lang w:val="sr-Cyrl-RS"/>
        </w:rPr>
        <w:t xml:space="preserve">има значење дато у члану </w:t>
      </w:r>
      <w:r w:rsidR="00065FAD" w:rsidRPr="003234D7">
        <w:rPr>
          <w:rFonts w:cs="Arial"/>
          <w:sz w:val="24"/>
          <w:szCs w:val="24"/>
          <w:lang w:val="sr-Cyrl-RS"/>
        </w:rPr>
        <w:fldChar w:fldCharType="begin"/>
      </w:r>
      <w:r w:rsidR="00065FAD" w:rsidRPr="003234D7">
        <w:rPr>
          <w:rFonts w:cs="Arial"/>
          <w:sz w:val="24"/>
          <w:szCs w:val="24"/>
          <w:lang w:val="sr-Cyrl-RS"/>
        </w:rPr>
        <w:instrText xml:space="preserve"> REF _Ref108519111 \r \h </w:instrText>
      </w:r>
      <w:r w:rsidR="00606A2D" w:rsidRPr="003234D7">
        <w:rPr>
          <w:rFonts w:cs="Arial"/>
          <w:sz w:val="24"/>
          <w:szCs w:val="24"/>
          <w:lang w:val="sr-Cyrl-RS"/>
        </w:rPr>
        <w:instrText xml:space="preserve"> \* MERGEFORMAT </w:instrText>
      </w:r>
      <w:r w:rsidR="00065FAD" w:rsidRPr="003234D7">
        <w:rPr>
          <w:rFonts w:cs="Arial"/>
          <w:sz w:val="24"/>
          <w:szCs w:val="24"/>
          <w:lang w:val="sr-Cyrl-RS"/>
        </w:rPr>
      </w:r>
      <w:r w:rsidR="00065FAD" w:rsidRPr="003234D7">
        <w:rPr>
          <w:rFonts w:cs="Arial"/>
          <w:sz w:val="24"/>
          <w:szCs w:val="24"/>
          <w:lang w:val="sr-Cyrl-RS"/>
        </w:rPr>
        <w:fldChar w:fldCharType="separate"/>
      </w:r>
      <w:r w:rsidR="00A6059A">
        <w:rPr>
          <w:rFonts w:cs="Arial"/>
          <w:sz w:val="24"/>
          <w:szCs w:val="24"/>
          <w:lang w:val="sr-Cyrl-RS"/>
        </w:rPr>
        <w:t>4.1</w:t>
      </w:r>
      <w:r w:rsidR="00065FAD" w:rsidRPr="003234D7">
        <w:rPr>
          <w:rFonts w:cs="Arial"/>
          <w:sz w:val="24"/>
          <w:szCs w:val="24"/>
          <w:lang w:val="sr-Cyrl-RS"/>
        </w:rPr>
        <w:fldChar w:fldCharType="end"/>
      </w:r>
      <w:r w:rsidR="00065FAD" w:rsidRPr="003234D7">
        <w:rPr>
          <w:rFonts w:cs="Arial"/>
          <w:sz w:val="24"/>
          <w:szCs w:val="24"/>
          <w:lang w:val="sr-Cyrl-RS"/>
        </w:rPr>
        <w:t xml:space="preserve"> a) (v) (</w:t>
      </w:r>
      <w:r w:rsidRPr="003234D7">
        <w:rPr>
          <w:rFonts w:cs="Arial"/>
          <w:i/>
          <w:iCs/>
          <w:sz w:val="24"/>
          <w:szCs w:val="24"/>
          <w:lang w:val="sr-Cyrl-RS"/>
        </w:rPr>
        <w:t>Прилагођавање обрачуна камате</w:t>
      </w:r>
      <w:r w:rsidR="00065FAD" w:rsidRPr="003234D7">
        <w:rPr>
          <w:rFonts w:cs="Arial"/>
          <w:sz w:val="24"/>
          <w:szCs w:val="24"/>
          <w:lang w:val="sr-Cyrl-RS"/>
        </w:rPr>
        <w:t>).</w:t>
      </w:r>
    </w:p>
    <w:p w14:paraId="64043E3F" w14:textId="2A672ADA" w:rsidR="00065FAD" w:rsidRPr="003234D7" w:rsidRDefault="00CB4FAC" w:rsidP="00065FAD">
      <w:pPr>
        <w:pStyle w:val="Definitionen"/>
        <w:spacing w:before="240"/>
        <w:ind w:left="0"/>
        <w:rPr>
          <w:rFonts w:cs="Arial"/>
          <w:sz w:val="24"/>
          <w:szCs w:val="24"/>
          <w:lang w:val="sr-Cyrl-RS"/>
        </w:rPr>
      </w:pPr>
      <w:r w:rsidRPr="003234D7">
        <w:rPr>
          <w:b/>
          <w:sz w:val="24"/>
          <w:szCs w:val="24"/>
          <w:lang w:val="sr-Cyrl-RS"/>
        </w:rPr>
        <w:t>Терминск</w:t>
      </w:r>
      <w:r w:rsidR="00A746F1" w:rsidRPr="003234D7">
        <w:rPr>
          <w:b/>
          <w:sz w:val="24"/>
          <w:szCs w:val="24"/>
          <w:lang w:val="sr-Cyrl-RS"/>
        </w:rPr>
        <w:t>а</w:t>
      </w:r>
      <w:r w:rsidR="00065FAD" w:rsidRPr="003234D7">
        <w:rPr>
          <w:b/>
          <w:sz w:val="24"/>
          <w:szCs w:val="24"/>
          <w:lang w:val="sr-Cyrl-RS"/>
        </w:rPr>
        <w:t xml:space="preserve"> €STR</w:t>
      </w:r>
      <w:r w:rsidR="00065FAD" w:rsidRPr="003234D7">
        <w:rPr>
          <w:sz w:val="24"/>
          <w:szCs w:val="24"/>
          <w:lang w:val="sr-Cyrl-RS"/>
        </w:rPr>
        <w:t>:</w:t>
      </w:r>
      <w:r w:rsidR="00065FAD" w:rsidRPr="003234D7">
        <w:rPr>
          <w:rFonts w:cs="Arial"/>
          <w:sz w:val="24"/>
          <w:szCs w:val="24"/>
          <w:lang w:val="sr-Cyrl-RS"/>
        </w:rPr>
        <w:t xml:space="preserve"> </w:t>
      </w:r>
      <w:r w:rsidR="00192F40" w:rsidRPr="003234D7">
        <w:rPr>
          <w:rFonts w:cs="Arial"/>
          <w:sz w:val="24"/>
          <w:szCs w:val="24"/>
          <w:lang w:val="sr-Cyrl-RS"/>
        </w:rPr>
        <w:t xml:space="preserve">за релевантни Каматни период, означава јавно доступну годишњу процентну стопу </w:t>
      </w:r>
      <w:r w:rsidR="00065FAD" w:rsidRPr="003234D7">
        <w:rPr>
          <w:rFonts w:cs="Arial"/>
          <w:sz w:val="24"/>
          <w:szCs w:val="24"/>
          <w:lang w:val="sr-Cyrl-RS"/>
        </w:rPr>
        <w:t>(</w:t>
      </w:r>
      <w:r w:rsidR="00192F40" w:rsidRPr="003234D7">
        <w:rPr>
          <w:rFonts w:cs="Arial"/>
          <w:sz w:val="24"/>
          <w:szCs w:val="24"/>
          <w:lang w:val="sr-Cyrl-RS"/>
        </w:rPr>
        <w:t>пре било какве кор</w:t>
      </w:r>
      <w:r w:rsidR="00D20743" w:rsidRPr="003234D7">
        <w:rPr>
          <w:rFonts w:cs="Arial"/>
          <w:sz w:val="24"/>
          <w:szCs w:val="24"/>
          <w:lang w:val="sr-Cyrl-RS"/>
        </w:rPr>
        <w:t>е</w:t>
      </w:r>
      <w:r w:rsidR="00192F40" w:rsidRPr="003234D7">
        <w:rPr>
          <w:rFonts w:cs="Arial"/>
          <w:sz w:val="24"/>
          <w:szCs w:val="24"/>
          <w:lang w:val="sr-Cyrl-RS"/>
        </w:rPr>
        <w:t xml:space="preserve">кције, поновне калкулације или поновног објављивања од стране администратора </w:t>
      </w:r>
      <w:r w:rsidR="00D20743" w:rsidRPr="003234D7">
        <w:rPr>
          <w:rFonts w:cs="Arial"/>
          <w:sz w:val="24"/>
          <w:szCs w:val="24"/>
          <w:lang w:val="sr-Cyrl-RS"/>
        </w:rPr>
        <w:t xml:space="preserve">и заокружено ако је потребно на пет децимала </w:t>
      </w:r>
      <w:r w:rsidR="00C53E3A">
        <w:rPr>
          <w:rFonts w:cs="Arial"/>
          <w:sz w:val="24"/>
          <w:szCs w:val="24"/>
          <w:lang w:val="sr-Cyrl-RS"/>
        </w:rPr>
        <w:t xml:space="preserve">почевши </w:t>
      </w:r>
      <w:r w:rsidR="00D20743" w:rsidRPr="003234D7">
        <w:rPr>
          <w:rFonts w:cs="Arial"/>
          <w:sz w:val="24"/>
          <w:szCs w:val="24"/>
          <w:lang w:val="sr-Cyrl-RS"/>
        </w:rPr>
        <w:t xml:space="preserve">са 0,000005 заокруженим навише) </w:t>
      </w:r>
      <w:r w:rsidRPr="003234D7">
        <w:rPr>
          <w:rFonts w:cs="Arial"/>
          <w:sz w:val="24"/>
          <w:szCs w:val="24"/>
          <w:lang w:val="sr-Cyrl-RS"/>
        </w:rPr>
        <w:t>која</w:t>
      </w:r>
      <w:r w:rsidR="00D20743" w:rsidRPr="003234D7">
        <w:rPr>
          <w:rFonts w:cs="Arial"/>
          <w:sz w:val="24"/>
          <w:szCs w:val="24"/>
          <w:lang w:val="sr-Cyrl-RS"/>
        </w:rPr>
        <w:t xml:space="preserve"> је</w:t>
      </w:r>
      <w:r w:rsidR="00065FAD" w:rsidRPr="003234D7">
        <w:rPr>
          <w:rFonts w:cs="Arial"/>
          <w:sz w:val="24"/>
          <w:szCs w:val="24"/>
          <w:lang w:val="sr-Cyrl-RS"/>
        </w:rPr>
        <w:t>:</w:t>
      </w:r>
    </w:p>
    <w:p w14:paraId="11D4F4B2" w14:textId="77EE537B" w:rsidR="00065FAD" w:rsidRPr="003234D7" w:rsidRDefault="00B75252" w:rsidP="00B301DA">
      <w:pPr>
        <w:pStyle w:val="Definitionen"/>
        <w:spacing w:after="0" w:line="360" w:lineRule="exact"/>
        <w:ind w:hanging="567"/>
        <w:rPr>
          <w:rFonts w:cs="Arial"/>
          <w:sz w:val="24"/>
          <w:szCs w:val="24"/>
          <w:lang w:val="sr-Cyrl-RS"/>
        </w:rPr>
      </w:pPr>
      <w:r>
        <w:rPr>
          <w:rFonts w:cs="Arial"/>
          <w:sz w:val="24"/>
          <w:szCs w:val="24"/>
          <w:lang w:val="sr-Cyrl-RS"/>
        </w:rPr>
        <w:t xml:space="preserve">(а) </w:t>
      </w:r>
      <w:r w:rsidR="00CB4FAC" w:rsidRPr="003234D7">
        <w:rPr>
          <w:rFonts w:cs="Arial"/>
          <w:sz w:val="24"/>
          <w:szCs w:val="24"/>
          <w:lang w:val="sr-Cyrl-RS"/>
        </w:rPr>
        <w:t xml:space="preserve">будућа терминска стопа заснована на </w:t>
      </w:r>
      <w:r w:rsidR="00065FAD" w:rsidRPr="003234D7">
        <w:rPr>
          <w:rFonts w:cs="Arial"/>
          <w:sz w:val="24"/>
          <w:szCs w:val="24"/>
          <w:lang w:val="sr-Cyrl-RS"/>
        </w:rPr>
        <w:t>€STR;</w:t>
      </w:r>
    </w:p>
    <w:p w14:paraId="31BC032B" w14:textId="16441C6B" w:rsidR="00065FAD" w:rsidRPr="003234D7" w:rsidRDefault="00B75252" w:rsidP="00B301DA">
      <w:pPr>
        <w:pStyle w:val="Definitionen"/>
        <w:spacing w:after="0" w:line="360" w:lineRule="exact"/>
        <w:ind w:hanging="567"/>
        <w:rPr>
          <w:rFonts w:cs="Arial"/>
          <w:sz w:val="24"/>
          <w:szCs w:val="24"/>
          <w:lang w:val="sr-Cyrl-RS"/>
        </w:rPr>
      </w:pPr>
      <w:r>
        <w:rPr>
          <w:rFonts w:cs="Arial"/>
          <w:sz w:val="24"/>
          <w:szCs w:val="24"/>
          <w:lang w:val="sr-Cyrl-RS"/>
        </w:rPr>
        <w:t xml:space="preserve">(б) </w:t>
      </w:r>
      <w:r w:rsidR="00FF48FE" w:rsidRPr="003234D7">
        <w:rPr>
          <w:rFonts w:cs="Arial"/>
          <w:sz w:val="24"/>
          <w:szCs w:val="24"/>
          <w:lang w:val="sr-Cyrl-RS"/>
        </w:rPr>
        <w:t>генерисан</w:t>
      </w:r>
      <w:r w:rsidR="00A746F1" w:rsidRPr="003234D7">
        <w:rPr>
          <w:rFonts w:cs="Arial"/>
          <w:sz w:val="24"/>
          <w:szCs w:val="24"/>
          <w:lang w:val="sr-Cyrl-RS"/>
        </w:rPr>
        <w:t>а</w:t>
      </w:r>
      <w:r w:rsidR="00FF48FE" w:rsidRPr="003234D7">
        <w:rPr>
          <w:rFonts w:cs="Arial"/>
          <w:sz w:val="24"/>
          <w:szCs w:val="24"/>
          <w:lang w:val="sr-Cyrl-RS"/>
        </w:rPr>
        <w:t xml:space="preserve"> од стране администратора</w:t>
      </w:r>
      <w:r w:rsidR="00065FAD" w:rsidRPr="003234D7">
        <w:rPr>
          <w:rFonts w:cs="Arial"/>
          <w:sz w:val="24"/>
          <w:szCs w:val="24"/>
          <w:lang w:val="sr-Cyrl-RS"/>
        </w:rPr>
        <w:t>;</w:t>
      </w:r>
    </w:p>
    <w:p w14:paraId="14D24C6F" w14:textId="256B1A15" w:rsidR="00065FAD" w:rsidRPr="003234D7" w:rsidRDefault="00B75252" w:rsidP="00B301DA">
      <w:pPr>
        <w:pStyle w:val="Definitionen"/>
        <w:spacing w:after="0" w:line="360" w:lineRule="exact"/>
        <w:ind w:hanging="567"/>
        <w:rPr>
          <w:rFonts w:cs="Arial"/>
          <w:sz w:val="24"/>
          <w:szCs w:val="24"/>
          <w:lang w:val="sr-Cyrl-RS"/>
        </w:rPr>
      </w:pPr>
      <w:r>
        <w:rPr>
          <w:rFonts w:cs="Arial"/>
          <w:sz w:val="24"/>
          <w:szCs w:val="24"/>
          <w:lang w:val="sr-Cyrl-RS"/>
        </w:rPr>
        <w:t xml:space="preserve">(ц) </w:t>
      </w:r>
      <w:r w:rsidR="00FF48FE" w:rsidRPr="003234D7">
        <w:rPr>
          <w:rFonts w:cs="Arial"/>
          <w:sz w:val="24"/>
          <w:szCs w:val="24"/>
          <w:lang w:val="sr-Cyrl-RS"/>
        </w:rPr>
        <w:t xml:space="preserve">утврђена као </w:t>
      </w:r>
      <w:r w:rsidR="008561DE" w:rsidRPr="003234D7">
        <w:rPr>
          <w:rFonts w:cs="Arial"/>
          <w:sz w:val="24"/>
          <w:szCs w:val="24"/>
          <w:lang w:val="sr-Cyrl-RS"/>
        </w:rPr>
        <w:t xml:space="preserve">термински прилагођена </w:t>
      </w:r>
      <w:r w:rsidR="00065FAD" w:rsidRPr="003234D7">
        <w:rPr>
          <w:rFonts w:cs="Arial"/>
          <w:sz w:val="24"/>
          <w:szCs w:val="24"/>
          <w:lang w:val="sr-Cyrl-RS"/>
        </w:rPr>
        <w:t xml:space="preserve">€STR </w:t>
      </w:r>
      <w:r w:rsidR="00FF48FE" w:rsidRPr="003234D7">
        <w:rPr>
          <w:rFonts w:cs="Arial"/>
          <w:sz w:val="24"/>
          <w:szCs w:val="24"/>
          <w:lang w:val="sr-Cyrl-RS"/>
        </w:rPr>
        <w:t>референтна с</w:t>
      </w:r>
      <w:r w:rsidR="00A746F1" w:rsidRPr="003234D7">
        <w:rPr>
          <w:rFonts w:cs="Arial"/>
          <w:sz w:val="24"/>
          <w:szCs w:val="24"/>
          <w:lang w:val="sr-Cyrl-RS"/>
        </w:rPr>
        <w:t>т</w:t>
      </w:r>
      <w:r w:rsidR="00FF48FE" w:rsidRPr="003234D7">
        <w:rPr>
          <w:rFonts w:cs="Arial"/>
          <w:sz w:val="24"/>
          <w:szCs w:val="24"/>
          <w:lang w:val="sr-Cyrl-RS"/>
        </w:rPr>
        <w:t xml:space="preserve">опа за период једнак дужини Каматног периода и користи </w:t>
      </w:r>
      <w:r w:rsidR="008561DE" w:rsidRPr="003234D7">
        <w:rPr>
          <w:rFonts w:cs="Arial"/>
          <w:sz w:val="24"/>
          <w:szCs w:val="24"/>
          <w:lang w:val="sr-Cyrl-RS"/>
        </w:rPr>
        <w:t>методологију терминског прилагођавања</w:t>
      </w:r>
      <w:r w:rsidR="00FF48FE" w:rsidRPr="003234D7">
        <w:rPr>
          <w:rFonts w:cs="Arial"/>
          <w:sz w:val="24"/>
          <w:szCs w:val="24"/>
          <w:lang w:val="sr-Cyrl-RS"/>
        </w:rPr>
        <w:t xml:space="preserve"> одобрену од стране релевантног супервизора администратора</w:t>
      </w:r>
      <w:r w:rsidR="00065FAD" w:rsidRPr="003234D7">
        <w:rPr>
          <w:rFonts w:cs="Arial"/>
          <w:sz w:val="24"/>
          <w:szCs w:val="24"/>
          <w:lang w:val="sr-Cyrl-RS"/>
        </w:rPr>
        <w:t>;</w:t>
      </w:r>
    </w:p>
    <w:p w14:paraId="62CB008F" w14:textId="34AB96FB" w:rsidR="00065FAD" w:rsidRPr="003234D7" w:rsidRDefault="00B75252" w:rsidP="00B301DA">
      <w:pPr>
        <w:pStyle w:val="Definitionen"/>
        <w:spacing w:after="0" w:line="360" w:lineRule="exact"/>
        <w:ind w:hanging="567"/>
        <w:rPr>
          <w:rFonts w:cs="Arial"/>
          <w:sz w:val="24"/>
          <w:szCs w:val="24"/>
          <w:lang w:val="sr-Cyrl-RS"/>
        </w:rPr>
      </w:pPr>
      <w:r>
        <w:rPr>
          <w:rFonts w:cs="Arial"/>
          <w:sz w:val="24"/>
          <w:szCs w:val="24"/>
          <w:lang w:val="sr-Cyrl-RS"/>
        </w:rPr>
        <w:t xml:space="preserve">(д) </w:t>
      </w:r>
      <w:r w:rsidR="00FF48FE" w:rsidRPr="003234D7">
        <w:rPr>
          <w:rFonts w:cs="Arial"/>
          <w:sz w:val="24"/>
          <w:szCs w:val="24"/>
          <w:lang w:val="sr-Cyrl-RS"/>
        </w:rPr>
        <w:t>доступна на Датум утврђивања референтне стопе</w:t>
      </w:r>
      <w:r w:rsidR="00065FAD" w:rsidRPr="003234D7">
        <w:rPr>
          <w:rFonts w:cs="Arial"/>
          <w:sz w:val="24"/>
          <w:szCs w:val="24"/>
          <w:lang w:val="sr-Cyrl-RS"/>
        </w:rPr>
        <w:t xml:space="preserve">; </w:t>
      </w:r>
      <w:r w:rsidR="00FF48FE" w:rsidRPr="003234D7">
        <w:rPr>
          <w:rFonts w:cs="Arial"/>
          <w:sz w:val="24"/>
          <w:szCs w:val="24"/>
          <w:lang w:val="sr-Cyrl-RS"/>
        </w:rPr>
        <w:t>и</w:t>
      </w:r>
    </w:p>
    <w:p w14:paraId="20E15DAB" w14:textId="692527FF" w:rsidR="00065FAD" w:rsidRPr="003234D7" w:rsidRDefault="00B75252" w:rsidP="00B301DA">
      <w:pPr>
        <w:pStyle w:val="Definitionen"/>
        <w:spacing w:after="0" w:line="360" w:lineRule="exact"/>
        <w:ind w:hanging="567"/>
        <w:rPr>
          <w:rFonts w:cs="Arial"/>
          <w:sz w:val="24"/>
          <w:szCs w:val="24"/>
          <w:lang w:val="sr-Cyrl-RS"/>
        </w:rPr>
      </w:pPr>
      <w:r>
        <w:rPr>
          <w:rFonts w:cs="Arial"/>
          <w:sz w:val="24"/>
          <w:szCs w:val="24"/>
          <w:lang w:val="sr-Cyrl-RS"/>
        </w:rPr>
        <w:t xml:space="preserve">(е) </w:t>
      </w:r>
      <w:r w:rsidR="00615760" w:rsidRPr="003234D7">
        <w:rPr>
          <w:rFonts w:cs="Arial"/>
          <w:sz w:val="24"/>
          <w:szCs w:val="24"/>
          <w:lang w:val="sr-Cyrl-RS"/>
        </w:rPr>
        <w:t>о</w:t>
      </w:r>
      <w:r w:rsidR="00FF48FE" w:rsidRPr="003234D7">
        <w:rPr>
          <w:rFonts w:cs="Arial"/>
          <w:sz w:val="24"/>
          <w:szCs w:val="24"/>
          <w:lang w:val="sr-Cyrl-RS"/>
        </w:rPr>
        <w:t xml:space="preserve">значена као </w:t>
      </w:r>
      <w:r w:rsidRPr="00B75252">
        <w:rPr>
          <w:rFonts w:cs="Arial"/>
          <w:color w:val="000000"/>
          <w:sz w:val="24"/>
          <w:szCs w:val="24"/>
          <w:lang w:val="sr-Cyrl-CS" w:eastAsia="sr-Latn-CS"/>
        </w:rPr>
        <w:t>„</w:t>
      </w:r>
      <w:r w:rsidR="00615760" w:rsidRPr="003234D7">
        <w:rPr>
          <w:rFonts w:cs="Arial"/>
          <w:sz w:val="24"/>
          <w:szCs w:val="24"/>
          <w:lang w:val="sr-Cyrl-RS"/>
        </w:rPr>
        <w:t>Терминска</w:t>
      </w:r>
      <w:r w:rsidR="00065FAD" w:rsidRPr="003234D7">
        <w:rPr>
          <w:rFonts w:cs="Arial"/>
          <w:sz w:val="24"/>
          <w:szCs w:val="24"/>
          <w:lang w:val="sr-Cyrl-RS"/>
        </w:rPr>
        <w:t xml:space="preserve"> €STR</w:t>
      </w:r>
      <w:r w:rsidRPr="00B75252">
        <w:rPr>
          <w:rFonts w:cs="Arial"/>
          <w:bCs/>
          <w:color w:val="000000"/>
          <w:sz w:val="24"/>
          <w:szCs w:val="24"/>
          <w:lang w:val="sr-Cyrl-CS" w:eastAsia="sr-Latn-CS"/>
        </w:rPr>
        <w:t>”</w:t>
      </w:r>
      <w:r w:rsidR="00065FAD" w:rsidRPr="003234D7">
        <w:rPr>
          <w:rFonts w:cs="Arial"/>
          <w:sz w:val="24"/>
          <w:szCs w:val="24"/>
          <w:lang w:val="sr-Cyrl-RS"/>
        </w:rPr>
        <w:t xml:space="preserve"> </w:t>
      </w:r>
      <w:r w:rsidR="00FF48FE" w:rsidRPr="003234D7">
        <w:rPr>
          <w:rFonts w:cs="Arial"/>
          <w:sz w:val="24"/>
          <w:szCs w:val="24"/>
          <w:lang w:val="sr-Cyrl-RS"/>
        </w:rPr>
        <w:t xml:space="preserve">за потребе овог </w:t>
      </w:r>
      <w:r w:rsidR="005D6640">
        <w:rPr>
          <w:rFonts w:cs="Arial"/>
          <w:sz w:val="24"/>
          <w:szCs w:val="24"/>
          <w:lang w:val="sr-Cyrl-RS"/>
        </w:rPr>
        <w:t>с</w:t>
      </w:r>
      <w:r w:rsidR="00FF48FE" w:rsidRPr="003234D7">
        <w:rPr>
          <w:rFonts w:cs="Arial"/>
          <w:sz w:val="24"/>
          <w:szCs w:val="24"/>
          <w:lang w:val="sr-Cyrl-RS"/>
        </w:rPr>
        <w:t xml:space="preserve">поразума </w:t>
      </w:r>
      <w:r w:rsidR="005D6640">
        <w:rPr>
          <w:rFonts w:cs="Arial"/>
          <w:sz w:val="24"/>
          <w:szCs w:val="24"/>
          <w:lang w:val="sr-Cyrl-RS"/>
        </w:rPr>
        <w:t xml:space="preserve">од стране </w:t>
      </w:r>
      <w:r w:rsidR="005D6640" w:rsidRPr="003234D7">
        <w:rPr>
          <w:rFonts w:cs="Arial"/>
          <w:sz w:val="24"/>
          <w:szCs w:val="24"/>
          <w:lang w:val="sr-Cyrl-RS"/>
        </w:rPr>
        <w:t xml:space="preserve">KfW </w:t>
      </w:r>
      <w:r w:rsidR="00FF283E" w:rsidRPr="003234D7">
        <w:rPr>
          <w:rFonts w:cs="Arial"/>
          <w:sz w:val="24"/>
          <w:szCs w:val="24"/>
          <w:lang w:val="sr-Cyrl-RS"/>
        </w:rPr>
        <w:t>у Обавештењу о техничком прилагођавању</w:t>
      </w:r>
      <w:r w:rsidR="00065FAD" w:rsidRPr="003234D7">
        <w:rPr>
          <w:rFonts w:cs="Arial"/>
          <w:sz w:val="24"/>
          <w:szCs w:val="24"/>
          <w:lang w:val="sr-Cyrl-RS"/>
        </w:rPr>
        <w:t>;</w:t>
      </w:r>
    </w:p>
    <w:p w14:paraId="00D33C4C" w14:textId="5024D068" w:rsidR="00065FAD" w:rsidRPr="003234D7" w:rsidRDefault="00A72FB7" w:rsidP="00065FAD">
      <w:pPr>
        <w:pStyle w:val="Definitionen"/>
        <w:ind w:left="0"/>
        <w:rPr>
          <w:sz w:val="24"/>
          <w:szCs w:val="24"/>
          <w:lang w:val="sr-Cyrl-RS"/>
        </w:rPr>
      </w:pPr>
      <w:r w:rsidRPr="003234D7">
        <w:rPr>
          <w:rFonts w:cs="Arial"/>
          <w:sz w:val="24"/>
          <w:szCs w:val="24"/>
          <w:lang w:val="sr-Cyrl-RS"/>
        </w:rPr>
        <w:t>с обзиром да</w:t>
      </w:r>
      <w:r w:rsidR="00FF283E" w:rsidRPr="003234D7">
        <w:rPr>
          <w:rFonts w:cs="Arial"/>
          <w:sz w:val="24"/>
          <w:szCs w:val="24"/>
          <w:lang w:val="sr-Cyrl-RS"/>
        </w:rPr>
        <w:t xml:space="preserve"> је таква стопа котирана на европском </w:t>
      </w:r>
      <w:r w:rsidR="00A746F1" w:rsidRPr="003234D7">
        <w:rPr>
          <w:rFonts w:cs="Arial"/>
          <w:sz w:val="24"/>
          <w:szCs w:val="24"/>
          <w:lang w:val="sr-Cyrl-RS"/>
        </w:rPr>
        <w:t>тржишту</w:t>
      </w:r>
      <w:r w:rsidR="00065FAD" w:rsidRPr="003234D7">
        <w:rPr>
          <w:rFonts w:cs="Arial"/>
          <w:sz w:val="24"/>
          <w:szCs w:val="24"/>
          <w:lang w:val="sr-Cyrl-RS"/>
        </w:rPr>
        <w:t xml:space="preserve"> </w:t>
      </w:r>
      <w:r w:rsidR="00FF283E" w:rsidRPr="003234D7">
        <w:rPr>
          <w:rFonts w:cs="Arial"/>
          <w:sz w:val="24"/>
          <w:szCs w:val="24"/>
          <w:lang w:val="sr-Cyrl-RS"/>
        </w:rPr>
        <w:t>н</w:t>
      </w:r>
      <w:r w:rsidR="00A746F1" w:rsidRPr="003234D7">
        <w:rPr>
          <w:rFonts w:cs="Arial"/>
          <w:sz w:val="24"/>
          <w:szCs w:val="24"/>
          <w:lang w:val="sr-Cyrl-RS"/>
        </w:rPr>
        <w:t>а</w:t>
      </w:r>
      <w:r w:rsidR="00FF283E" w:rsidRPr="003234D7">
        <w:rPr>
          <w:rFonts w:cs="Arial"/>
          <w:sz w:val="24"/>
          <w:szCs w:val="24"/>
          <w:lang w:val="sr-Cyrl-RS"/>
        </w:rPr>
        <w:t xml:space="preserve"> релевантни Датум утврђивања Референтне стопе за исти период као што је релевантни Каматни период или, уколико се ни један доступни период не поклапа са Кама</w:t>
      </w:r>
      <w:r w:rsidR="00822348">
        <w:rPr>
          <w:rFonts w:cs="Arial"/>
          <w:sz w:val="24"/>
          <w:szCs w:val="24"/>
          <w:lang w:val="sr-Cyrl-RS"/>
        </w:rPr>
        <w:t>т</w:t>
      </w:r>
      <w:r w:rsidR="00FF283E" w:rsidRPr="003234D7">
        <w:rPr>
          <w:rFonts w:cs="Arial"/>
          <w:sz w:val="24"/>
          <w:szCs w:val="24"/>
          <w:lang w:val="sr-Cyrl-RS"/>
        </w:rPr>
        <w:t>ним периодом</w:t>
      </w:r>
      <w:r w:rsidR="00065FAD" w:rsidRPr="003234D7">
        <w:rPr>
          <w:rFonts w:cs="Arial"/>
          <w:sz w:val="24"/>
          <w:szCs w:val="24"/>
          <w:lang w:val="sr-Cyrl-RS"/>
        </w:rPr>
        <w:t xml:space="preserve">, </w:t>
      </w:r>
      <w:r w:rsidR="00FF283E" w:rsidRPr="003234D7">
        <w:rPr>
          <w:rFonts w:cs="Arial"/>
          <w:sz w:val="24"/>
          <w:szCs w:val="24"/>
          <w:lang w:val="sr-Cyrl-RS"/>
        </w:rPr>
        <w:t>интерполациј</w:t>
      </w:r>
      <w:r w:rsidR="002E5BB1" w:rsidRPr="003234D7">
        <w:rPr>
          <w:rFonts w:cs="Arial"/>
          <w:sz w:val="24"/>
          <w:szCs w:val="24"/>
          <w:lang w:val="sr-Cyrl-RS"/>
        </w:rPr>
        <w:t>ом</w:t>
      </w:r>
      <w:r w:rsidR="00FF283E" w:rsidRPr="003234D7">
        <w:rPr>
          <w:rFonts w:cs="Arial"/>
          <w:sz w:val="24"/>
          <w:szCs w:val="24"/>
          <w:lang w:val="sr-Cyrl-RS"/>
        </w:rPr>
        <w:t>, та</w:t>
      </w:r>
      <w:r w:rsidRPr="003234D7">
        <w:rPr>
          <w:rFonts w:cs="Arial"/>
          <w:sz w:val="24"/>
          <w:szCs w:val="24"/>
          <w:lang w:val="sr-Cyrl-RS"/>
        </w:rPr>
        <w:t>м</w:t>
      </w:r>
      <w:r w:rsidR="00FF283E" w:rsidRPr="003234D7">
        <w:rPr>
          <w:rFonts w:cs="Arial"/>
          <w:sz w:val="24"/>
          <w:szCs w:val="24"/>
          <w:lang w:val="sr-Cyrl-RS"/>
        </w:rPr>
        <w:t xml:space="preserve">о где је могуће, између </w:t>
      </w:r>
      <w:r w:rsidR="002E5BB1" w:rsidRPr="003234D7">
        <w:rPr>
          <w:rFonts w:cs="Arial"/>
          <w:sz w:val="24"/>
          <w:szCs w:val="24"/>
          <w:lang w:val="sr-Cyrl-RS"/>
        </w:rPr>
        <w:t>приноса котације за наредна краћа и наредна дужа доспећа</w:t>
      </w:r>
      <w:r w:rsidR="00065FAD" w:rsidRPr="003234D7">
        <w:rPr>
          <w:rFonts w:cs="Arial"/>
          <w:sz w:val="24"/>
          <w:szCs w:val="24"/>
          <w:lang w:val="sr-Cyrl-RS"/>
        </w:rPr>
        <w:t xml:space="preserve">; </w:t>
      </w:r>
      <w:r w:rsidR="002E5BB1" w:rsidRPr="003234D7">
        <w:rPr>
          <w:rFonts w:cs="Arial"/>
          <w:sz w:val="24"/>
          <w:szCs w:val="24"/>
          <w:lang w:val="sr-Cyrl-RS"/>
        </w:rPr>
        <w:t xml:space="preserve">под условом да, ако такве </w:t>
      </w:r>
      <w:r w:rsidRPr="003234D7">
        <w:rPr>
          <w:sz w:val="24"/>
          <w:szCs w:val="24"/>
          <w:lang w:val="sr-Cyrl-RS"/>
        </w:rPr>
        <w:t>Терминске</w:t>
      </w:r>
      <w:r w:rsidR="00065FAD" w:rsidRPr="003234D7">
        <w:rPr>
          <w:sz w:val="24"/>
          <w:szCs w:val="24"/>
          <w:lang w:val="sr-Cyrl-RS"/>
        </w:rPr>
        <w:t xml:space="preserve"> €STR </w:t>
      </w:r>
      <w:r w:rsidRPr="003234D7">
        <w:rPr>
          <w:sz w:val="24"/>
          <w:szCs w:val="24"/>
          <w:lang w:val="sr-Cyrl-RS"/>
        </w:rPr>
        <w:t xml:space="preserve">стопе </w:t>
      </w:r>
      <w:r w:rsidR="002E5BB1" w:rsidRPr="003234D7">
        <w:rPr>
          <w:sz w:val="24"/>
          <w:szCs w:val="24"/>
          <w:lang w:val="sr-Cyrl-RS"/>
        </w:rPr>
        <w:t xml:space="preserve">нису објављене нити дате на релевантан Датум утврђивања Референтне стопе и стога није могуће за </w:t>
      </w:r>
      <w:r w:rsidR="00065FAD" w:rsidRPr="003234D7">
        <w:rPr>
          <w:sz w:val="24"/>
          <w:szCs w:val="24"/>
          <w:lang w:val="sr-Cyrl-RS"/>
        </w:rPr>
        <w:t xml:space="preserve">KfW </w:t>
      </w:r>
      <w:r w:rsidR="002E5BB1" w:rsidRPr="003234D7">
        <w:rPr>
          <w:sz w:val="24"/>
          <w:szCs w:val="24"/>
          <w:lang w:val="sr-Cyrl-RS"/>
        </w:rPr>
        <w:t>да утврди релевантну</w:t>
      </w:r>
      <w:r w:rsidR="00065FAD" w:rsidRPr="003234D7">
        <w:rPr>
          <w:sz w:val="24"/>
          <w:szCs w:val="24"/>
          <w:lang w:val="sr-Cyrl-RS"/>
        </w:rPr>
        <w:t xml:space="preserve"> </w:t>
      </w:r>
      <w:r w:rsidRPr="003234D7">
        <w:rPr>
          <w:sz w:val="24"/>
          <w:szCs w:val="24"/>
          <w:lang w:val="sr-Cyrl-RS"/>
        </w:rPr>
        <w:t>Терминску</w:t>
      </w:r>
      <w:r w:rsidR="00065FAD" w:rsidRPr="003234D7">
        <w:rPr>
          <w:sz w:val="24"/>
          <w:szCs w:val="24"/>
          <w:lang w:val="sr-Cyrl-RS"/>
        </w:rPr>
        <w:t xml:space="preserve"> €STR </w:t>
      </w:r>
      <w:r w:rsidRPr="003234D7">
        <w:rPr>
          <w:sz w:val="24"/>
          <w:szCs w:val="24"/>
          <w:lang w:val="sr-Cyrl-RS"/>
        </w:rPr>
        <w:t xml:space="preserve">стопу </w:t>
      </w:r>
      <w:r w:rsidR="002E5BB1" w:rsidRPr="003234D7">
        <w:rPr>
          <w:sz w:val="24"/>
          <w:szCs w:val="24"/>
          <w:lang w:val="sr-Cyrl-RS"/>
        </w:rPr>
        <w:t>на основу овог става, али све такве стопе су објављене или су иначе доступ</w:t>
      </w:r>
      <w:r w:rsidRPr="003234D7">
        <w:rPr>
          <w:sz w:val="24"/>
          <w:szCs w:val="24"/>
          <w:lang w:val="sr-Cyrl-RS"/>
        </w:rPr>
        <w:t>не</w:t>
      </w:r>
      <w:r w:rsidR="002E5BB1" w:rsidRPr="003234D7">
        <w:rPr>
          <w:sz w:val="24"/>
          <w:szCs w:val="24"/>
          <w:lang w:val="sr-Cyrl-RS"/>
        </w:rPr>
        <w:t xml:space="preserve"> за било који ТАРГЕТ дан у последњих пет </w:t>
      </w:r>
      <w:r w:rsidR="00065FAD" w:rsidRPr="003234D7">
        <w:rPr>
          <w:sz w:val="24"/>
          <w:szCs w:val="24"/>
          <w:lang w:val="sr-Cyrl-RS"/>
        </w:rPr>
        <w:t xml:space="preserve">(5) </w:t>
      </w:r>
      <w:r w:rsidR="002E5BB1" w:rsidRPr="003234D7">
        <w:rPr>
          <w:sz w:val="24"/>
          <w:szCs w:val="24"/>
          <w:lang w:val="sr-Cyrl-RS"/>
        </w:rPr>
        <w:t>ТАРГЕТ дана пре релевантног Датума утврђивања Референтне стопе</w:t>
      </w:r>
      <w:r w:rsidR="00065FAD" w:rsidRPr="003234D7">
        <w:rPr>
          <w:sz w:val="24"/>
          <w:szCs w:val="24"/>
          <w:lang w:val="sr-Cyrl-RS"/>
        </w:rPr>
        <w:t xml:space="preserve">, KfW </w:t>
      </w:r>
      <w:r w:rsidR="002E5BB1" w:rsidRPr="003234D7">
        <w:rPr>
          <w:sz w:val="24"/>
          <w:szCs w:val="24"/>
          <w:lang w:val="sr-Cyrl-RS"/>
        </w:rPr>
        <w:t>ће користити релевантну најновију стопу(е) на располагању за одређивање и/или израчунавање (нпр. интерполацијом) релевантне</w:t>
      </w:r>
      <w:r w:rsidR="00065FAD" w:rsidRPr="003234D7">
        <w:rPr>
          <w:sz w:val="24"/>
          <w:szCs w:val="24"/>
          <w:lang w:val="sr-Cyrl-RS"/>
        </w:rPr>
        <w:t xml:space="preserve"> </w:t>
      </w:r>
      <w:r w:rsidRPr="003234D7">
        <w:rPr>
          <w:sz w:val="24"/>
          <w:szCs w:val="24"/>
          <w:lang w:val="sr-Cyrl-RS"/>
        </w:rPr>
        <w:t xml:space="preserve">Терминске </w:t>
      </w:r>
      <w:r w:rsidR="00065FAD" w:rsidRPr="003234D7">
        <w:rPr>
          <w:sz w:val="24"/>
          <w:szCs w:val="24"/>
          <w:lang w:val="sr-Cyrl-RS"/>
        </w:rPr>
        <w:t xml:space="preserve">€STR </w:t>
      </w:r>
      <w:r w:rsidRPr="003234D7">
        <w:rPr>
          <w:sz w:val="24"/>
          <w:szCs w:val="24"/>
          <w:lang w:val="sr-Cyrl-RS"/>
        </w:rPr>
        <w:t xml:space="preserve">стопе </w:t>
      </w:r>
      <w:r w:rsidR="002E5BB1" w:rsidRPr="003234D7">
        <w:rPr>
          <w:sz w:val="24"/>
          <w:szCs w:val="24"/>
          <w:lang w:val="sr-Cyrl-RS"/>
        </w:rPr>
        <w:t xml:space="preserve">за релевантни Каматни период и сматраће се да је </w:t>
      </w:r>
      <w:r w:rsidRPr="003234D7">
        <w:rPr>
          <w:sz w:val="24"/>
          <w:szCs w:val="24"/>
          <w:lang w:val="sr-Cyrl-RS"/>
        </w:rPr>
        <w:t xml:space="preserve">Терминска </w:t>
      </w:r>
      <w:r w:rsidR="00065FAD" w:rsidRPr="003234D7">
        <w:rPr>
          <w:sz w:val="24"/>
          <w:szCs w:val="24"/>
          <w:lang w:val="sr-Cyrl-RS"/>
        </w:rPr>
        <w:t xml:space="preserve"> €STR</w:t>
      </w:r>
      <w:r w:rsidRPr="003234D7">
        <w:rPr>
          <w:sz w:val="24"/>
          <w:szCs w:val="24"/>
          <w:lang w:val="sr-Cyrl-RS"/>
        </w:rPr>
        <w:t xml:space="preserve"> стопа</w:t>
      </w:r>
      <w:r w:rsidR="00065FAD" w:rsidRPr="003234D7">
        <w:rPr>
          <w:sz w:val="24"/>
          <w:szCs w:val="24"/>
          <w:lang w:val="sr-Cyrl-RS"/>
        </w:rPr>
        <w:t xml:space="preserve"> </w:t>
      </w:r>
      <w:r w:rsidR="002E5BB1" w:rsidRPr="003234D7">
        <w:rPr>
          <w:sz w:val="24"/>
          <w:szCs w:val="24"/>
          <w:lang w:val="sr-Cyrl-RS"/>
        </w:rPr>
        <w:t>Доступна</w:t>
      </w:r>
      <w:r w:rsidR="00065FAD" w:rsidRPr="003234D7">
        <w:rPr>
          <w:sz w:val="24"/>
          <w:szCs w:val="24"/>
          <w:lang w:val="sr-Cyrl-RS"/>
        </w:rPr>
        <w:t>.</w:t>
      </w:r>
    </w:p>
    <w:p w14:paraId="42BCD48D" w14:textId="6A68F941" w:rsidR="00065FAD" w:rsidRPr="003234D7" w:rsidRDefault="00D10D35" w:rsidP="00065FAD">
      <w:pPr>
        <w:pStyle w:val="Definitionen"/>
        <w:spacing w:before="240"/>
        <w:ind w:left="0"/>
        <w:rPr>
          <w:sz w:val="24"/>
          <w:szCs w:val="24"/>
          <w:lang w:val="sr-Cyrl-RS"/>
        </w:rPr>
      </w:pPr>
      <w:r w:rsidRPr="003234D7">
        <w:rPr>
          <w:b/>
          <w:sz w:val="24"/>
          <w:szCs w:val="24"/>
          <w:lang w:val="sr-Cyrl-RS"/>
        </w:rPr>
        <w:t xml:space="preserve">Прилагођавање терминске </w:t>
      </w:r>
      <w:r w:rsidR="00065FAD" w:rsidRPr="003234D7">
        <w:rPr>
          <w:b/>
          <w:sz w:val="24"/>
          <w:szCs w:val="24"/>
          <w:lang w:val="sr-Cyrl-RS"/>
        </w:rPr>
        <w:t xml:space="preserve">€STR </w:t>
      </w:r>
      <w:r w:rsidR="008F0EDC" w:rsidRPr="003234D7">
        <w:rPr>
          <w:b/>
          <w:sz w:val="24"/>
          <w:szCs w:val="24"/>
          <w:lang w:val="sr-Cyrl-RS"/>
        </w:rPr>
        <w:t>стопе</w:t>
      </w:r>
      <w:r w:rsidR="00065FAD" w:rsidRPr="003234D7">
        <w:rPr>
          <w:sz w:val="24"/>
          <w:szCs w:val="24"/>
          <w:lang w:val="sr-Cyrl-RS"/>
        </w:rPr>
        <w:t xml:space="preserve">: </w:t>
      </w:r>
      <w:r w:rsidR="002E5606" w:rsidRPr="003234D7">
        <w:rPr>
          <w:sz w:val="24"/>
          <w:szCs w:val="24"/>
          <w:lang w:val="sr-Cyrl-RS"/>
        </w:rPr>
        <w:t xml:space="preserve">у вези са одређеним </w:t>
      </w:r>
      <w:r w:rsidR="008F0EDC" w:rsidRPr="003234D7">
        <w:rPr>
          <w:sz w:val="24"/>
          <w:szCs w:val="24"/>
          <w:lang w:val="sr-Cyrl-RS"/>
        </w:rPr>
        <w:t>период</w:t>
      </w:r>
      <w:r w:rsidR="003A65EF" w:rsidRPr="003234D7">
        <w:rPr>
          <w:sz w:val="24"/>
          <w:szCs w:val="24"/>
          <w:lang w:val="sr-Cyrl-RS"/>
        </w:rPr>
        <w:t>о</w:t>
      </w:r>
      <w:r w:rsidR="008F0EDC" w:rsidRPr="003234D7">
        <w:rPr>
          <w:sz w:val="24"/>
          <w:szCs w:val="24"/>
          <w:lang w:val="sr-Cyrl-RS"/>
        </w:rPr>
        <w:t xml:space="preserve">м или </w:t>
      </w:r>
      <w:r w:rsidR="003A65EF" w:rsidRPr="003234D7">
        <w:rPr>
          <w:sz w:val="24"/>
          <w:szCs w:val="24"/>
          <w:lang w:val="sr-Cyrl-RS"/>
        </w:rPr>
        <w:t>рочношћу</w:t>
      </w:r>
      <w:r w:rsidR="00065FAD" w:rsidRPr="003234D7">
        <w:rPr>
          <w:sz w:val="24"/>
          <w:szCs w:val="24"/>
          <w:lang w:val="sr-Cyrl-RS"/>
        </w:rPr>
        <w:t xml:space="preserve">, </w:t>
      </w:r>
      <w:r w:rsidR="002E5606" w:rsidRPr="003234D7">
        <w:rPr>
          <w:sz w:val="24"/>
          <w:szCs w:val="24"/>
          <w:lang w:val="sr-Cyrl-RS"/>
        </w:rPr>
        <w:t xml:space="preserve">процентуална стопа на годишњем нивоу која одговара разлици </w:t>
      </w:r>
      <w:r w:rsidR="002E5606" w:rsidRPr="003234D7">
        <w:rPr>
          <w:sz w:val="24"/>
          <w:szCs w:val="24"/>
          <w:lang w:val="sr-Cyrl-RS"/>
        </w:rPr>
        <w:lastRenderedPageBreak/>
        <w:t xml:space="preserve">између </w:t>
      </w:r>
      <w:r w:rsidR="005A287C" w:rsidRPr="003234D7">
        <w:rPr>
          <w:sz w:val="24"/>
          <w:szCs w:val="24"/>
          <w:lang w:val="sr-Cyrl-RS"/>
        </w:rPr>
        <w:t>Терминске</w:t>
      </w:r>
      <w:r w:rsidR="00065FAD" w:rsidRPr="003234D7">
        <w:rPr>
          <w:sz w:val="24"/>
          <w:szCs w:val="24"/>
          <w:lang w:val="sr-Cyrl-RS"/>
        </w:rPr>
        <w:t xml:space="preserve"> €STR </w:t>
      </w:r>
      <w:r w:rsidR="008F0EDC" w:rsidRPr="003234D7">
        <w:rPr>
          <w:sz w:val="24"/>
          <w:szCs w:val="24"/>
          <w:lang w:val="sr-Cyrl-RS"/>
        </w:rPr>
        <w:t xml:space="preserve">таквог периода или </w:t>
      </w:r>
      <w:r w:rsidR="005A287C" w:rsidRPr="003234D7">
        <w:rPr>
          <w:sz w:val="24"/>
          <w:szCs w:val="24"/>
          <w:lang w:val="sr-Cyrl-RS"/>
        </w:rPr>
        <w:t>рочности</w:t>
      </w:r>
      <w:r w:rsidR="00065FAD" w:rsidRPr="003234D7">
        <w:rPr>
          <w:sz w:val="24"/>
          <w:szCs w:val="24"/>
          <w:lang w:val="sr-Cyrl-RS"/>
        </w:rPr>
        <w:t xml:space="preserve"> </w:t>
      </w:r>
      <w:r w:rsidR="002E5606" w:rsidRPr="003234D7">
        <w:rPr>
          <w:sz w:val="24"/>
          <w:szCs w:val="24"/>
          <w:lang w:val="sr-Cyrl-RS"/>
        </w:rPr>
        <w:t>и</w:t>
      </w:r>
      <w:r w:rsidR="00065FAD" w:rsidRPr="003234D7">
        <w:rPr>
          <w:sz w:val="24"/>
          <w:szCs w:val="24"/>
          <w:lang w:val="sr-Cyrl-RS"/>
        </w:rPr>
        <w:t xml:space="preserve"> </w:t>
      </w:r>
      <w:r w:rsidR="002E5606" w:rsidRPr="003234D7">
        <w:rPr>
          <w:sz w:val="24"/>
          <w:szCs w:val="24"/>
          <w:lang w:val="sr-Cyrl-RS"/>
        </w:rPr>
        <w:t xml:space="preserve">ЕУРИБОР-а тог </w:t>
      </w:r>
      <w:r w:rsidR="005A287C" w:rsidRPr="003234D7">
        <w:rPr>
          <w:sz w:val="24"/>
          <w:szCs w:val="24"/>
          <w:lang w:val="sr-Cyrl-RS"/>
        </w:rPr>
        <w:t>периода или рочности</w:t>
      </w:r>
      <w:r w:rsidR="00065FAD" w:rsidRPr="003234D7">
        <w:rPr>
          <w:sz w:val="24"/>
          <w:szCs w:val="24"/>
          <w:lang w:val="sr-Cyrl-RS"/>
        </w:rPr>
        <w:t xml:space="preserve">, </w:t>
      </w:r>
      <w:r w:rsidR="005A287C" w:rsidRPr="003234D7">
        <w:rPr>
          <w:sz w:val="24"/>
          <w:szCs w:val="24"/>
          <w:lang w:val="sr-Cyrl-RS"/>
        </w:rPr>
        <w:t>када је таква диференцијална стопа</w:t>
      </w:r>
    </w:p>
    <w:p w14:paraId="6132EDC1" w14:textId="1E171A7F" w:rsidR="00065FAD" w:rsidRPr="003234D7" w:rsidRDefault="00F04855" w:rsidP="00F04855">
      <w:pPr>
        <w:pStyle w:val="Anlagengliederung3"/>
        <w:spacing w:after="0" w:line="360" w:lineRule="exact"/>
        <w:ind w:left="567" w:hanging="567"/>
        <w:rPr>
          <w:sz w:val="24"/>
          <w:szCs w:val="24"/>
          <w:lang w:val="sr-Cyrl-RS"/>
        </w:rPr>
      </w:pPr>
      <w:r>
        <w:rPr>
          <w:sz w:val="24"/>
          <w:szCs w:val="24"/>
          <w:lang w:val="sr-Cyrl-RS"/>
        </w:rPr>
        <w:t xml:space="preserve">(а) </w:t>
      </w:r>
      <w:r w:rsidR="002E5606" w:rsidRPr="003234D7">
        <w:rPr>
          <w:sz w:val="24"/>
          <w:szCs w:val="24"/>
          <w:lang w:val="sr-Cyrl-RS"/>
        </w:rPr>
        <w:t>законски прописана или донета или формално установљена или препоручена од стране Релевантног регулаторног тела</w:t>
      </w:r>
      <w:r w:rsidR="00065FAD" w:rsidRPr="003234D7">
        <w:rPr>
          <w:sz w:val="24"/>
          <w:szCs w:val="24"/>
          <w:lang w:val="sr-Cyrl-RS"/>
        </w:rPr>
        <w:t xml:space="preserve">; </w:t>
      </w:r>
      <w:r w:rsidR="002E5606" w:rsidRPr="003234D7">
        <w:rPr>
          <w:sz w:val="24"/>
          <w:szCs w:val="24"/>
          <w:lang w:val="sr-Cyrl-RS"/>
        </w:rPr>
        <w:t>или</w:t>
      </w:r>
    </w:p>
    <w:p w14:paraId="79D7E3D2" w14:textId="4B217FD4" w:rsidR="00065FAD" w:rsidRPr="003234D7" w:rsidRDefault="00F04855" w:rsidP="00F04855">
      <w:pPr>
        <w:pStyle w:val="Anlagengliederung3"/>
        <w:spacing w:after="0" w:line="360" w:lineRule="exact"/>
        <w:ind w:left="567" w:hanging="567"/>
        <w:rPr>
          <w:sz w:val="24"/>
          <w:szCs w:val="24"/>
          <w:lang w:val="sr-Cyrl-RS"/>
        </w:rPr>
      </w:pPr>
      <w:r>
        <w:rPr>
          <w:sz w:val="24"/>
          <w:szCs w:val="24"/>
          <w:lang w:val="sr-Cyrl-RS"/>
        </w:rPr>
        <w:t xml:space="preserve">(б) </w:t>
      </w:r>
      <w:r w:rsidR="002E5606" w:rsidRPr="003234D7">
        <w:rPr>
          <w:sz w:val="24"/>
          <w:szCs w:val="24"/>
          <w:lang w:val="sr-Cyrl-RS"/>
        </w:rPr>
        <w:t xml:space="preserve">ако </w:t>
      </w:r>
      <w:r w:rsidR="00065FAD" w:rsidRPr="003234D7">
        <w:rPr>
          <w:sz w:val="24"/>
          <w:szCs w:val="24"/>
          <w:lang w:val="sr-Cyrl-RS"/>
        </w:rPr>
        <w:t>(a)</w:t>
      </w:r>
      <w:r w:rsidR="002E5606" w:rsidRPr="003234D7">
        <w:rPr>
          <w:sz w:val="24"/>
          <w:szCs w:val="24"/>
          <w:lang w:val="sr-Cyrl-RS"/>
        </w:rPr>
        <w:t xml:space="preserve"> није примењиво</w:t>
      </w:r>
      <w:r w:rsidR="00065FAD" w:rsidRPr="003234D7">
        <w:rPr>
          <w:sz w:val="24"/>
          <w:szCs w:val="24"/>
          <w:lang w:val="sr-Cyrl-RS"/>
        </w:rPr>
        <w:t xml:space="preserve">, </w:t>
      </w:r>
      <w:r w:rsidR="005A287C" w:rsidRPr="003234D7">
        <w:rPr>
          <w:sz w:val="24"/>
          <w:szCs w:val="24"/>
          <w:lang w:val="sr-Cyrl-RS"/>
        </w:rPr>
        <w:t>обрачуната</w:t>
      </w:r>
      <w:r w:rsidR="002E5606" w:rsidRPr="003234D7">
        <w:rPr>
          <w:sz w:val="24"/>
          <w:szCs w:val="24"/>
          <w:lang w:val="sr-Cyrl-RS"/>
        </w:rPr>
        <w:t xml:space="preserve"> и објављена од стране </w:t>
      </w:r>
      <w:r w:rsidR="00065FAD" w:rsidRPr="003234D7">
        <w:rPr>
          <w:sz w:val="24"/>
          <w:szCs w:val="24"/>
          <w:lang w:val="sr-Cyrl-RS"/>
        </w:rPr>
        <w:t>Bloomberg Index Services Limited (</w:t>
      </w:r>
      <w:r w:rsidR="002E5606" w:rsidRPr="003234D7">
        <w:rPr>
          <w:sz w:val="24"/>
          <w:szCs w:val="24"/>
          <w:lang w:val="sr-Cyrl-RS"/>
        </w:rPr>
        <w:t>или било ког другог администратора или агента за обрачун</w:t>
      </w:r>
      <w:r w:rsidR="00065FAD" w:rsidRPr="003234D7">
        <w:rPr>
          <w:sz w:val="24"/>
          <w:szCs w:val="24"/>
          <w:lang w:val="sr-Cyrl-RS"/>
        </w:rPr>
        <w:t xml:space="preserve">) </w:t>
      </w:r>
      <w:r w:rsidR="002E5606" w:rsidRPr="003234D7">
        <w:rPr>
          <w:sz w:val="24"/>
          <w:szCs w:val="24"/>
          <w:lang w:val="sr-Cyrl-RS"/>
        </w:rPr>
        <w:t>у складу са правилима ИСДА или другом тржишном праксом; или</w:t>
      </w:r>
    </w:p>
    <w:p w14:paraId="6A4BDFE7" w14:textId="5690045B" w:rsidR="00065FAD" w:rsidRPr="003234D7" w:rsidRDefault="00F04855" w:rsidP="00F04855">
      <w:pPr>
        <w:pStyle w:val="Anlagengliederung3"/>
        <w:spacing w:after="0" w:line="360" w:lineRule="exact"/>
        <w:ind w:left="567" w:hanging="567"/>
        <w:rPr>
          <w:sz w:val="24"/>
          <w:szCs w:val="24"/>
          <w:lang w:val="sr-Cyrl-RS"/>
        </w:rPr>
      </w:pPr>
      <w:r>
        <w:rPr>
          <w:sz w:val="24"/>
          <w:szCs w:val="24"/>
          <w:lang w:val="sr-Cyrl-RS"/>
        </w:rPr>
        <w:t xml:space="preserve">(ц) </w:t>
      </w:r>
      <w:r w:rsidR="002E5606" w:rsidRPr="003234D7">
        <w:rPr>
          <w:sz w:val="24"/>
          <w:szCs w:val="24"/>
          <w:lang w:val="sr-Cyrl-RS"/>
        </w:rPr>
        <w:t xml:space="preserve">ако ни </w:t>
      </w:r>
      <w:r w:rsidR="00065FAD" w:rsidRPr="003234D7">
        <w:rPr>
          <w:sz w:val="24"/>
          <w:szCs w:val="24"/>
          <w:lang w:val="sr-Cyrl-RS"/>
        </w:rPr>
        <w:t xml:space="preserve">(a) </w:t>
      </w:r>
      <w:r w:rsidR="002E5606" w:rsidRPr="003234D7">
        <w:rPr>
          <w:sz w:val="24"/>
          <w:szCs w:val="24"/>
          <w:lang w:val="sr-Cyrl-RS"/>
        </w:rPr>
        <w:t xml:space="preserve">ни </w:t>
      </w:r>
      <w:r w:rsidR="00065FAD" w:rsidRPr="003234D7">
        <w:rPr>
          <w:sz w:val="24"/>
          <w:szCs w:val="24"/>
          <w:lang w:val="sr-Cyrl-RS"/>
        </w:rPr>
        <w:t>(</w:t>
      </w:r>
      <w:r w:rsidR="005A287C" w:rsidRPr="003234D7">
        <w:rPr>
          <w:sz w:val="24"/>
          <w:szCs w:val="24"/>
          <w:lang w:val="sr-Cyrl-RS"/>
        </w:rPr>
        <w:t>б</w:t>
      </w:r>
      <w:r w:rsidR="00065FAD" w:rsidRPr="003234D7">
        <w:rPr>
          <w:sz w:val="24"/>
          <w:szCs w:val="24"/>
          <w:lang w:val="sr-Cyrl-RS"/>
        </w:rPr>
        <w:t xml:space="preserve">) </w:t>
      </w:r>
      <w:r w:rsidR="002E5606" w:rsidRPr="003234D7">
        <w:rPr>
          <w:sz w:val="24"/>
          <w:szCs w:val="24"/>
          <w:lang w:val="sr-Cyrl-RS"/>
        </w:rPr>
        <w:t>није примењиво</w:t>
      </w:r>
      <w:r w:rsidR="00065FAD" w:rsidRPr="003234D7">
        <w:rPr>
          <w:sz w:val="24"/>
          <w:szCs w:val="24"/>
          <w:lang w:val="sr-Cyrl-RS"/>
        </w:rPr>
        <w:t xml:space="preserve">, </w:t>
      </w:r>
      <w:r w:rsidR="002E5606" w:rsidRPr="003234D7">
        <w:rPr>
          <w:sz w:val="24"/>
          <w:szCs w:val="24"/>
          <w:lang w:val="sr-Cyrl-RS"/>
        </w:rPr>
        <w:t xml:space="preserve">израчуната и објављена од стране </w:t>
      </w:r>
      <w:r w:rsidR="00065FAD" w:rsidRPr="003234D7">
        <w:rPr>
          <w:sz w:val="24"/>
          <w:szCs w:val="24"/>
          <w:lang w:val="sr-Cyrl-RS"/>
        </w:rPr>
        <w:t>KfW</w:t>
      </w:r>
      <w:r w:rsidR="002E5606" w:rsidRPr="003234D7">
        <w:rPr>
          <w:sz w:val="24"/>
          <w:szCs w:val="24"/>
          <w:lang w:val="sr-Cyrl-RS"/>
        </w:rPr>
        <w:t>-а у складу са тржишном праксом</w:t>
      </w:r>
      <w:r w:rsidR="00065FAD" w:rsidRPr="003234D7">
        <w:rPr>
          <w:sz w:val="24"/>
          <w:szCs w:val="24"/>
          <w:lang w:val="sr-Cyrl-RS"/>
        </w:rPr>
        <w:t>,</w:t>
      </w:r>
    </w:p>
    <w:p w14:paraId="7BD9A16B" w14:textId="26C63B05" w:rsidR="00065FAD" w:rsidRPr="003234D7" w:rsidRDefault="002E5606" w:rsidP="00065FAD">
      <w:pPr>
        <w:pStyle w:val="Anlagengliederung3"/>
        <w:spacing w:before="240"/>
        <w:rPr>
          <w:sz w:val="24"/>
          <w:szCs w:val="24"/>
          <w:lang w:val="sr-Cyrl-RS"/>
        </w:rPr>
      </w:pPr>
      <w:r w:rsidRPr="003234D7">
        <w:rPr>
          <w:sz w:val="24"/>
          <w:szCs w:val="24"/>
          <w:lang w:val="sr-Cyrl-RS"/>
        </w:rPr>
        <w:t>под условом да</w:t>
      </w:r>
      <w:r w:rsidR="00065FAD" w:rsidRPr="003234D7">
        <w:rPr>
          <w:sz w:val="24"/>
          <w:szCs w:val="24"/>
          <w:lang w:val="sr-Cyrl-RS"/>
        </w:rPr>
        <w:t xml:space="preserve"> (i) </w:t>
      </w:r>
      <w:r w:rsidRPr="003234D7">
        <w:rPr>
          <w:sz w:val="24"/>
          <w:szCs w:val="24"/>
          <w:lang w:val="sr-Cyrl-RS"/>
        </w:rPr>
        <w:t xml:space="preserve">је датум за одређивање </w:t>
      </w:r>
      <w:r w:rsidR="005A287C" w:rsidRPr="003234D7">
        <w:rPr>
          <w:sz w:val="24"/>
          <w:szCs w:val="24"/>
          <w:lang w:val="sr-Cyrl-RS"/>
        </w:rPr>
        <w:t>Прилагођавања стопе за Терминску</w:t>
      </w:r>
      <w:r w:rsidR="00065FAD" w:rsidRPr="003234D7">
        <w:rPr>
          <w:sz w:val="24"/>
          <w:szCs w:val="24"/>
          <w:lang w:val="sr-Cyrl-RS"/>
        </w:rPr>
        <w:t xml:space="preserve"> €STR </w:t>
      </w:r>
      <w:r w:rsidR="005A287C" w:rsidRPr="003234D7">
        <w:rPr>
          <w:sz w:val="24"/>
          <w:szCs w:val="24"/>
          <w:lang w:val="sr-Cyrl-RS"/>
        </w:rPr>
        <w:t>стопу</w:t>
      </w:r>
      <w:r w:rsidR="00065FAD" w:rsidRPr="003234D7">
        <w:rPr>
          <w:sz w:val="24"/>
          <w:szCs w:val="24"/>
          <w:lang w:val="sr-Cyrl-RS"/>
        </w:rPr>
        <w:t xml:space="preserve"> </w:t>
      </w:r>
      <w:r w:rsidRPr="003234D7">
        <w:rPr>
          <w:sz w:val="24"/>
          <w:szCs w:val="24"/>
          <w:lang w:val="sr-Cyrl-RS"/>
        </w:rPr>
        <w:t xml:space="preserve">Датум утврђивања референтне стопе у вези са </w:t>
      </w:r>
      <w:r w:rsidR="005A287C" w:rsidRPr="003234D7">
        <w:rPr>
          <w:sz w:val="24"/>
          <w:szCs w:val="24"/>
          <w:lang w:val="sr-Cyrl-RS"/>
        </w:rPr>
        <w:t>Терминском</w:t>
      </w:r>
      <w:r w:rsidR="00065FAD" w:rsidRPr="003234D7">
        <w:rPr>
          <w:sz w:val="24"/>
          <w:szCs w:val="24"/>
          <w:lang w:val="sr-Cyrl-RS"/>
        </w:rPr>
        <w:t xml:space="preserve"> €STR </w:t>
      </w:r>
      <w:r w:rsidR="005A287C" w:rsidRPr="003234D7">
        <w:rPr>
          <w:sz w:val="24"/>
          <w:szCs w:val="24"/>
          <w:lang w:val="sr-Cyrl-RS"/>
        </w:rPr>
        <w:t>када Терминска</w:t>
      </w:r>
      <w:r w:rsidR="00065FAD" w:rsidRPr="003234D7">
        <w:rPr>
          <w:sz w:val="24"/>
          <w:szCs w:val="24"/>
          <w:lang w:val="sr-Cyrl-RS"/>
        </w:rPr>
        <w:t xml:space="preserve"> €STR </w:t>
      </w:r>
      <w:r w:rsidR="005A287C" w:rsidRPr="003234D7">
        <w:rPr>
          <w:sz w:val="24"/>
          <w:szCs w:val="24"/>
          <w:lang w:val="sr-Cyrl-RS"/>
        </w:rPr>
        <w:t xml:space="preserve">постаје примењива </w:t>
      </w:r>
      <w:r w:rsidR="00967E49" w:rsidRPr="003234D7">
        <w:rPr>
          <w:sz w:val="24"/>
          <w:szCs w:val="24"/>
          <w:lang w:val="sr-Cyrl-RS"/>
        </w:rPr>
        <w:t xml:space="preserve">за релевантни Каматни период у складу са одредбама овог </w:t>
      </w:r>
      <w:r w:rsidR="005D6640">
        <w:rPr>
          <w:sz w:val="24"/>
          <w:szCs w:val="24"/>
          <w:lang w:val="sr-Cyrl-RS"/>
        </w:rPr>
        <w:t>с</w:t>
      </w:r>
      <w:r w:rsidR="00967E49" w:rsidRPr="003234D7">
        <w:rPr>
          <w:sz w:val="24"/>
          <w:szCs w:val="24"/>
          <w:lang w:val="sr-Cyrl-RS"/>
        </w:rPr>
        <w:t xml:space="preserve">поразума </w:t>
      </w:r>
      <w:r w:rsidR="005A287C" w:rsidRPr="003234D7">
        <w:rPr>
          <w:sz w:val="24"/>
          <w:szCs w:val="24"/>
          <w:lang w:val="sr-Cyrl-RS"/>
        </w:rPr>
        <w:t xml:space="preserve">по први пут; и </w:t>
      </w:r>
      <w:r w:rsidR="00065FAD" w:rsidRPr="003234D7">
        <w:rPr>
          <w:sz w:val="24"/>
          <w:szCs w:val="24"/>
          <w:lang w:val="sr-Cyrl-RS"/>
        </w:rPr>
        <w:t xml:space="preserve">(ii) </w:t>
      </w:r>
      <w:r w:rsidR="005A287C" w:rsidRPr="003234D7">
        <w:rPr>
          <w:sz w:val="24"/>
          <w:szCs w:val="24"/>
          <w:lang w:val="sr-Cyrl-RS"/>
        </w:rPr>
        <w:t>Прилагођавање стопе за Терминску €STR стопу</w:t>
      </w:r>
      <w:r w:rsidR="00065FAD" w:rsidRPr="003234D7">
        <w:rPr>
          <w:sz w:val="24"/>
          <w:szCs w:val="24"/>
          <w:lang w:val="sr-Cyrl-RS"/>
        </w:rPr>
        <w:t xml:space="preserve"> </w:t>
      </w:r>
      <w:r w:rsidR="00967E49" w:rsidRPr="003234D7">
        <w:rPr>
          <w:sz w:val="24"/>
          <w:szCs w:val="24"/>
          <w:lang w:val="sr-Cyrl-RS"/>
        </w:rPr>
        <w:t>биће утврђен</w:t>
      </w:r>
      <w:r w:rsidR="005A287C" w:rsidRPr="003234D7">
        <w:rPr>
          <w:sz w:val="24"/>
          <w:szCs w:val="24"/>
          <w:lang w:val="sr-Cyrl-RS"/>
        </w:rPr>
        <w:t>о</w:t>
      </w:r>
      <w:r w:rsidR="00967E49" w:rsidRPr="003234D7">
        <w:rPr>
          <w:sz w:val="24"/>
          <w:szCs w:val="24"/>
          <w:lang w:val="sr-Cyrl-RS"/>
        </w:rPr>
        <w:t xml:space="preserve"> на основу последњих доступних стопа на тај Датум утврђивања референтне стопе за релевантн</w:t>
      </w:r>
      <w:r w:rsidR="00696387" w:rsidRPr="003234D7">
        <w:rPr>
          <w:sz w:val="24"/>
          <w:szCs w:val="24"/>
          <w:lang w:val="sr-Cyrl-RS"/>
        </w:rPr>
        <w:t xml:space="preserve">и период или </w:t>
      </w:r>
      <w:r w:rsidR="005A287C" w:rsidRPr="003234D7">
        <w:rPr>
          <w:sz w:val="24"/>
          <w:szCs w:val="24"/>
          <w:lang w:val="sr-Cyrl-RS"/>
        </w:rPr>
        <w:t>рочност</w:t>
      </w:r>
      <w:r w:rsidR="00065FAD" w:rsidRPr="003234D7">
        <w:rPr>
          <w:sz w:val="24"/>
          <w:szCs w:val="24"/>
          <w:lang w:val="sr-Cyrl-RS"/>
        </w:rPr>
        <w:t xml:space="preserve"> </w:t>
      </w:r>
      <w:r w:rsidR="004C507E" w:rsidRPr="003234D7">
        <w:rPr>
          <w:sz w:val="24"/>
          <w:szCs w:val="24"/>
          <w:lang w:val="sr-Cyrl-RS"/>
        </w:rPr>
        <w:t xml:space="preserve">и примењиваће се на све наредне Каматне периоде; и </w:t>
      </w:r>
      <w:r w:rsidR="00065FAD" w:rsidRPr="003234D7">
        <w:rPr>
          <w:sz w:val="24"/>
          <w:szCs w:val="24"/>
          <w:lang w:val="sr-Cyrl-RS"/>
        </w:rPr>
        <w:t xml:space="preserve">(iii) </w:t>
      </w:r>
      <w:bookmarkStart w:id="1013" w:name="_Hlk135585407"/>
      <w:r w:rsidR="00E1390F" w:rsidRPr="003234D7">
        <w:rPr>
          <w:sz w:val="24"/>
          <w:szCs w:val="24"/>
          <w:lang w:val="sr-Cyrl-RS"/>
        </w:rPr>
        <w:t xml:space="preserve">ако ни један од </w:t>
      </w:r>
      <w:r w:rsidR="00614C9A" w:rsidRPr="003234D7">
        <w:rPr>
          <w:sz w:val="24"/>
          <w:szCs w:val="24"/>
          <w:lang w:val="sr-Cyrl-RS"/>
        </w:rPr>
        <w:t>периода нити ро</w:t>
      </w:r>
      <w:r w:rsidR="005A287C" w:rsidRPr="003234D7">
        <w:rPr>
          <w:sz w:val="24"/>
          <w:szCs w:val="24"/>
          <w:lang w:val="sr-Cyrl-RS"/>
        </w:rPr>
        <w:t>чности</w:t>
      </w:r>
      <w:r w:rsidR="00614C9A" w:rsidRPr="003234D7">
        <w:rPr>
          <w:sz w:val="24"/>
          <w:szCs w:val="24"/>
          <w:lang w:val="sr-Cyrl-RS"/>
        </w:rPr>
        <w:t xml:space="preserve"> </w:t>
      </w:r>
      <w:r w:rsidR="00E1390F" w:rsidRPr="003234D7">
        <w:rPr>
          <w:sz w:val="24"/>
          <w:szCs w:val="24"/>
          <w:lang w:val="sr-Cyrl-RS"/>
        </w:rPr>
        <w:t xml:space="preserve">које је одредило Релевантно регулаторно тело наведено под тачком </w:t>
      </w:r>
      <w:r w:rsidR="00065FAD" w:rsidRPr="003234D7">
        <w:rPr>
          <w:sz w:val="24"/>
          <w:szCs w:val="24"/>
          <w:lang w:val="sr-Cyrl-RS"/>
        </w:rPr>
        <w:t xml:space="preserve">(a) </w:t>
      </w:r>
      <w:r w:rsidR="00E1390F" w:rsidRPr="003234D7">
        <w:rPr>
          <w:sz w:val="24"/>
          <w:szCs w:val="24"/>
          <w:lang w:val="sr-Cyrl-RS"/>
        </w:rPr>
        <w:t xml:space="preserve">или котирано од стране </w:t>
      </w:r>
      <w:r w:rsidR="00065FAD" w:rsidRPr="003234D7">
        <w:rPr>
          <w:sz w:val="24"/>
          <w:szCs w:val="24"/>
          <w:lang w:val="sr-Cyrl-RS"/>
        </w:rPr>
        <w:t>Bloomberg</w:t>
      </w:r>
      <w:r w:rsidR="00E1390F" w:rsidRPr="003234D7">
        <w:rPr>
          <w:sz w:val="24"/>
          <w:szCs w:val="24"/>
          <w:lang w:val="sr-Cyrl-RS"/>
        </w:rPr>
        <w:t>-а</w:t>
      </w:r>
      <w:r w:rsidR="00065FAD" w:rsidRPr="003234D7">
        <w:rPr>
          <w:sz w:val="24"/>
          <w:szCs w:val="24"/>
          <w:lang w:val="sr-Cyrl-RS"/>
        </w:rPr>
        <w:t xml:space="preserve"> (</w:t>
      </w:r>
      <w:r w:rsidR="00E1390F" w:rsidRPr="003234D7">
        <w:rPr>
          <w:sz w:val="24"/>
          <w:szCs w:val="24"/>
          <w:lang w:val="sr-Cyrl-RS"/>
        </w:rPr>
        <w:t>или његов</w:t>
      </w:r>
      <w:r w:rsidR="005A287C" w:rsidRPr="003234D7">
        <w:rPr>
          <w:sz w:val="24"/>
          <w:szCs w:val="24"/>
          <w:lang w:val="sr-Cyrl-RS"/>
        </w:rPr>
        <w:t>е</w:t>
      </w:r>
      <w:r w:rsidR="00E1390F" w:rsidRPr="003234D7">
        <w:rPr>
          <w:sz w:val="24"/>
          <w:szCs w:val="24"/>
          <w:lang w:val="sr-Cyrl-RS"/>
        </w:rPr>
        <w:t xml:space="preserve"> замен</w:t>
      </w:r>
      <w:r w:rsidR="005A287C" w:rsidRPr="003234D7">
        <w:rPr>
          <w:sz w:val="24"/>
          <w:szCs w:val="24"/>
          <w:lang w:val="sr-Cyrl-RS"/>
        </w:rPr>
        <w:t>е</w:t>
      </w:r>
      <w:r w:rsidR="00065FAD" w:rsidRPr="003234D7">
        <w:rPr>
          <w:sz w:val="24"/>
          <w:szCs w:val="24"/>
          <w:lang w:val="sr-Cyrl-RS"/>
        </w:rPr>
        <w:t xml:space="preserve">) </w:t>
      </w:r>
      <w:r w:rsidR="00E1390F" w:rsidRPr="003234D7">
        <w:rPr>
          <w:sz w:val="24"/>
          <w:szCs w:val="24"/>
          <w:lang w:val="sr-Cyrl-RS"/>
        </w:rPr>
        <w:t>под</w:t>
      </w:r>
      <w:r w:rsidR="00065FAD" w:rsidRPr="003234D7">
        <w:rPr>
          <w:sz w:val="24"/>
          <w:szCs w:val="24"/>
          <w:lang w:val="sr-Cyrl-RS"/>
        </w:rPr>
        <w:t xml:space="preserve"> (b) </w:t>
      </w:r>
      <w:r w:rsidR="005A287C" w:rsidRPr="003234D7">
        <w:rPr>
          <w:sz w:val="24"/>
          <w:szCs w:val="24"/>
          <w:lang w:val="sr-Cyrl-RS"/>
        </w:rPr>
        <w:t>на релевантан датум није једнак по трајању периоду или рочности потребном за релевантан Кам</w:t>
      </w:r>
      <w:r w:rsidR="00822348">
        <w:rPr>
          <w:sz w:val="24"/>
          <w:szCs w:val="24"/>
          <w:lang w:val="sr-Cyrl-RS"/>
        </w:rPr>
        <w:t>а</w:t>
      </w:r>
      <w:r w:rsidR="005A287C" w:rsidRPr="003234D7">
        <w:rPr>
          <w:sz w:val="24"/>
          <w:szCs w:val="24"/>
          <w:lang w:val="sr-Cyrl-RS"/>
        </w:rPr>
        <w:t>тни период</w:t>
      </w:r>
      <w:r w:rsidR="00E1390F" w:rsidRPr="003234D7">
        <w:rPr>
          <w:sz w:val="24"/>
          <w:szCs w:val="24"/>
          <w:lang w:val="sr-Cyrl-RS"/>
        </w:rPr>
        <w:t xml:space="preserve">, </w:t>
      </w:r>
      <w:r w:rsidR="005A287C" w:rsidRPr="003234D7">
        <w:rPr>
          <w:sz w:val="24"/>
          <w:szCs w:val="24"/>
          <w:lang w:val="sr-Cyrl-RS"/>
        </w:rPr>
        <w:t>Прилагођавање стопе за Терминску €STR стопу</w:t>
      </w:r>
      <w:r w:rsidR="00065FAD" w:rsidRPr="003234D7">
        <w:rPr>
          <w:sz w:val="24"/>
          <w:szCs w:val="24"/>
          <w:lang w:val="sr-Cyrl-RS"/>
        </w:rPr>
        <w:t xml:space="preserve"> </w:t>
      </w:r>
      <w:r w:rsidR="00E1390F" w:rsidRPr="003234D7">
        <w:rPr>
          <w:sz w:val="24"/>
          <w:szCs w:val="24"/>
          <w:lang w:val="sr-Cyrl-RS"/>
        </w:rPr>
        <w:t xml:space="preserve">ће се обрачунати интерполацијом између котација за следећи расположиви краћи и следећи дужи </w:t>
      </w:r>
      <w:r w:rsidR="005A287C" w:rsidRPr="003234D7">
        <w:rPr>
          <w:sz w:val="24"/>
          <w:szCs w:val="24"/>
          <w:lang w:val="sr-Cyrl-RS"/>
        </w:rPr>
        <w:t>период или рочност</w:t>
      </w:r>
      <w:r w:rsidR="00065FAD" w:rsidRPr="003234D7">
        <w:rPr>
          <w:sz w:val="24"/>
          <w:szCs w:val="24"/>
          <w:lang w:val="sr-Cyrl-RS"/>
        </w:rPr>
        <w:t>.</w:t>
      </w:r>
    </w:p>
    <w:bookmarkEnd w:id="1013"/>
    <w:p w14:paraId="6712736A" w14:textId="391FD533" w:rsidR="00065FAD" w:rsidRPr="003234D7" w:rsidRDefault="00E1390F" w:rsidP="00065FAD">
      <w:pPr>
        <w:pStyle w:val="Definitionen"/>
        <w:ind w:left="0"/>
        <w:rPr>
          <w:sz w:val="24"/>
          <w:szCs w:val="24"/>
          <w:lang w:val="sr-Cyrl-RS"/>
        </w:rPr>
      </w:pPr>
      <w:r w:rsidRPr="003234D7">
        <w:rPr>
          <w:b/>
          <w:bCs/>
          <w:sz w:val="24"/>
          <w:szCs w:val="24"/>
          <w:lang w:val="sr-Cyrl-RS"/>
        </w:rPr>
        <w:t>Недоступност</w:t>
      </w:r>
      <w:r w:rsidR="00065FAD" w:rsidRPr="003234D7">
        <w:rPr>
          <w:b/>
          <w:bCs/>
          <w:sz w:val="24"/>
          <w:szCs w:val="24"/>
          <w:lang w:val="sr-Cyrl-RS"/>
        </w:rPr>
        <w:t>/</w:t>
      </w:r>
      <w:r w:rsidRPr="003234D7">
        <w:rPr>
          <w:b/>
          <w:bCs/>
          <w:sz w:val="24"/>
          <w:szCs w:val="24"/>
          <w:lang w:val="sr-Cyrl-RS"/>
        </w:rPr>
        <w:t>Доступност</w:t>
      </w:r>
      <w:r w:rsidR="00065FAD" w:rsidRPr="003234D7">
        <w:rPr>
          <w:b/>
          <w:bCs/>
          <w:sz w:val="24"/>
          <w:szCs w:val="24"/>
          <w:lang w:val="sr-Cyrl-RS"/>
        </w:rPr>
        <w:t xml:space="preserve"> </w:t>
      </w:r>
      <w:r w:rsidRPr="003234D7">
        <w:rPr>
          <w:sz w:val="24"/>
          <w:szCs w:val="24"/>
          <w:lang w:val="sr-Cyrl-RS"/>
        </w:rPr>
        <w:t>Референтне стопе</w:t>
      </w:r>
      <w:r w:rsidR="00065FAD" w:rsidRPr="003234D7">
        <w:rPr>
          <w:sz w:val="24"/>
          <w:szCs w:val="24"/>
          <w:lang w:val="sr-Cyrl-RS"/>
        </w:rPr>
        <w:t xml:space="preserve">: </w:t>
      </w:r>
      <w:r w:rsidRPr="003234D7">
        <w:rPr>
          <w:sz w:val="24"/>
          <w:szCs w:val="24"/>
          <w:lang w:val="sr-Cyrl-RS"/>
        </w:rPr>
        <w:t xml:space="preserve">Референтна стопа је </w:t>
      </w:r>
      <w:r w:rsidR="00F04855" w:rsidRPr="00F04855">
        <w:rPr>
          <w:color w:val="000000"/>
          <w:sz w:val="24"/>
          <w:szCs w:val="24"/>
          <w:lang w:val="sr-Cyrl-CS" w:eastAsia="sr-Latn-CS"/>
        </w:rPr>
        <w:t>„</w:t>
      </w:r>
      <w:r w:rsidRPr="003234D7">
        <w:rPr>
          <w:b/>
          <w:bCs/>
          <w:sz w:val="24"/>
          <w:szCs w:val="24"/>
          <w:lang w:val="sr-Cyrl-RS"/>
        </w:rPr>
        <w:t>Недоступна</w:t>
      </w:r>
      <w:r w:rsidR="00065FAD" w:rsidRPr="003234D7">
        <w:rPr>
          <w:sz w:val="24"/>
          <w:szCs w:val="24"/>
          <w:lang w:val="sr-Cyrl-RS"/>
        </w:rPr>
        <w:t xml:space="preserve">” </w:t>
      </w:r>
      <w:r w:rsidRPr="003234D7">
        <w:rPr>
          <w:sz w:val="24"/>
          <w:szCs w:val="24"/>
          <w:lang w:val="sr-Cyrl-RS"/>
        </w:rPr>
        <w:t>ако</w:t>
      </w:r>
      <w:r w:rsidR="00065FAD" w:rsidRPr="003234D7">
        <w:rPr>
          <w:sz w:val="24"/>
          <w:szCs w:val="24"/>
          <w:lang w:val="sr-Cyrl-RS"/>
        </w:rPr>
        <w:t>:</w:t>
      </w:r>
    </w:p>
    <w:p w14:paraId="49E298ED" w14:textId="432F981C" w:rsidR="00065FAD" w:rsidRPr="003234D7" w:rsidRDefault="00F04855" w:rsidP="00F04855">
      <w:pPr>
        <w:pStyle w:val="Definitionen"/>
        <w:spacing w:after="0" w:line="360" w:lineRule="exact"/>
        <w:ind w:hanging="567"/>
        <w:rPr>
          <w:sz w:val="24"/>
          <w:szCs w:val="24"/>
          <w:lang w:val="sr-Cyrl-RS"/>
        </w:rPr>
      </w:pPr>
      <w:r>
        <w:rPr>
          <w:sz w:val="24"/>
          <w:szCs w:val="24"/>
          <w:lang w:val="sr-Cyrl-RS"/>
        </w:rPr>
        <w:t xml:space="preserve">(а) </w:t>
      </w:r>
      <w:r w:rsidR="00B53857" w:rsidRPr="003234D7">
        <w:rPr>
          <w:sz w:val="24"/>
          <w:szCs w:val="24"/>
          <w:lang w:val="sr-Cyrl-RS"/>
        </w:rPr>
        <w:t xml:space="preserve">Чињенично. </w:t>
      </w:r>
      <w:r w:rsidR="009F32D3" w:rsidRPr="003234D7">
        <w:rPr>
          <w:sz w:val="24"/>
          <w:szCs w:val="24"/>
          <w:lang w:val="sr-Cyrl-RS"/>
        </w:rPr>
        <w:t>Н</w:t>
      </w:r>
      <w:r w:rsidR="001D7033" w:rsidRPr="003234D7">
        <w:rPr>
          <w:sz w:val="24"/>
          <w:szCs w:val="24"/>
          <w:lang w:val="sr-Cyrl-RS"/>
        </w:rPr>
        <w:t xml:space="preserve">ије објављен ни један приказ </w:t>
      </w:r>
      <w:r w:rsidR="00B53857" w:rsidRPr="003234D7">
        <w:rPr>
          <w:sz w:val="24"/>
          <w:szCs w:val="24"/>
          <w:lang w:val="sr-Cyrl-RS"/>
        </w:rPr>
        <w:t xml:space="preserve">релевантне референтне стопе </w:t>
      </w:r>
      <w:r w:rsidR="00F5642D" w:rsidRPr="003234D7">
        <w:rPr>
          <w:sz w:val="24"/>
          <w:szCs w:val="24"/>
          <w:lang w:val="sr-Cyrl-RS"/>
        </w:rPr>
        <w:t xml:space="preserve">нити је на </w:t>
      </w:r>
      <w:r w:rsidR="00B53857" w:rsidRPr="003234D7">
        <w:rPr>
          <w:sz w:val="24"/>
          <w:szCs w:val="24"/>
          <w:lang w:val="sr-Cyrl-RS"/>
        </w:rPr>
        <w:t>било који други начин обезбеђен од стране администратора такве референтне стопе на релевантни Датум утврђивања референтне стопе или</w:t>
      </w:r>
      <w:r w:rsidR="00065FAD" w:rsidRPr="003234D7">
        <w:rPr>
          <w:sz w:val="24"/>
          <w:szCs w:val="24"/>
          <w:lang w:val="sr-Cyrl-RS"/>
        </w:rPr>
        <w:t xml:space="preserve"> </w:t>
      </w:r>
      <w:r w:rsidR="00F5642D" w:rsidRPr="003234D7">
        <w:rPr>
          <w:sz w:val="24"/>
          <w:szCs w:val="24"/>
          <w:lang w:val="sr-Cyrl-RS"/>
        </w:rPr>
        <w:t>за релевантно Посматрани период</w:t>
      </w:r>
      <w:r w:rsidR="00065FAD" w:rsidRPr="003234D7">
        <w:rPr>
          <w:sz w:val="24"/>
          <w:szCs w:val="24"/>
          <w:lang w:val="sr-Cyrl-RS"/>
        </w:rPr>
        <w:t xml:space="preserve"> </w:t>
      </w:r>
      <w:r w:rsidR="00B53857" w:rsidRPr="003234D7">
        <w:rPr>
          <w:sz w:val="24"/>
          <w:szCs w:val="24"/>
          <w:lang w:val="sr-Cyrl-RS"/>
        </w:rPr>
        <w:t xml:space="preserve">и не постоје други начини нити KfW има могућност калкулације </w:t>
      </w:r>
      <w:r w:rsidR="00065FAD" w:rsidRPr="003234D7">
        <w:rPr>
          <w:sz w:val="24"/>
          <w:szCs w:val="24"/>
          <w:lang w:val="sr-Cyrl-RS"/>
        </w:rPr>
        <w:t>(</w:t>
      </w:r>
      <w:r w:rsidR="00B53857" w:rsidRPr="003234D7">
        <w:rPr>
          <w:sz w:val="24"/>
          <w:szCs w:val="24"/>
          <w:lang w:val="sr-Cyrl-RS"/>
        </w:rPr>
        <w:t>ни интерполацијом</w:t>
      </w:r>
      <w:r w:rsidR="00065FAD" w:rsidRPr="003234D7">
        <w:rPr>
          <w:sz w:val="24"/>
          <w:szCs w:val="24"/>
          <w:lang w:val="sr-Cyrl-RS"/>
        </w:rPr>
        <w:t xml:space="preserve">) </w:t>
      </w:r>
      <w:r w:rsidR="00B53857" w:rsidRPr="003234D7">
        <w:rPr>
          <w:sz w:val="24"/>
          <w:szCs w:val="24"/>
          <w:lang w:val="sr-Cyrl-RS"/>
        </w:rPr>
        <w:t>како би се утврдила релевантна Референтна стопа на Датум утврђивања референтне стопе</w:t>
      </w:r>
      <w:r w:rsidR="00065FAD" w:rsidRPr="003234D7">
        <w:rPr>
          <w:sz w:val="24"/>
          <w:szCs w:val="24"/>
          <w:lang w:val="sr-Cyrl-RS"/>
        </w:rPr>
        <w:t xml:space="preserve">; </w:t>
      </w:r>
    </w:p>
    <w:p w14:paraId="151199C3" w14:textId="167A678D" w:rsidR="00065FAD" w:rsidRPr="003234D7" w:rsidRDefault="00F04855" w:rsidP="00F04855">
      <w:pPr>
        <w:pStyle w:val="Definitionen"/>
        <w:spacing w:after="0" w:line="360" w:lineRule="exact"/>
        <w:ind w:hanging="567"/>
        <w:rPr>
          <w:sz w:val="24"/>
          <w:szCs w:val="24"/>
          <w:lang w:val="sr-Cyrl-RS"/>
        </w:rPr>
      </w:pPr>
      <w:r>
        <w:rPr>
          <w:sz w:val="24"/>
          <w:szCs w:val="24"/>
          <w:lang w:val="sr-Cyrl-RS"/>
        </w:rPr>
        <w:t xml:space="preserve">(б) </w:t>
      </w:r>
      <w:r w:rsidR="009F32D3" w:rsidRPr="003234D7">
        <w:rPr>
          <w:sz w:val="24"/>
          <w:szCs w:val="24"/>
          <w:lang w:val="sr-Cyrl-RS"/>
        </w:rPr>
        <w:t>Правно</w:t>
      </w:r>
      <w:r w:rsidR="00065FAD" w:rsidRPr="003234D7">
        <w:rPr>
          <w:sz w:val="24"/>
          <w:szCs w:val="24"/>
          <w:lang w:val="sr-Cyrl-RS"/>
        </w:rPr>
        <w:t xml:space="preserve">. </w:t>
      </w:r>
      <w:r w:rsidR="003F36FF" w:rsidRPr="003234D7">
        <w:rPr>
          <w:sz w:val="24"/>
          <w:szCs w:val="24"/>
          <w:lang w:val="sr-Cyrl-RS"/>
        </w:rPr>
        <w:t xml:space="preserve">Забрањено је или на било који други начин незаконито за </w:t>
      </w:r>
      <w:r w:rsidR="00F5642D" w:rsidRPr="003234D7">
        <w:rPr>
          <w:sz w:val="24"/>
          <w:szCs w:val="24"/>
          <w:lang w:val="sr-Cyrl-RS"/>
        </w:rPr>
        <w:t>KfW</w:t>
      </w:r>
      <w:r w:rsidR="003F36FF" w:rsidRPr="003234D7">
        <w:rPr>
          <w:sz w:val="24"/>
          <w:szCs w:val="24"/>
          <w:lang w:val="sr-Cyrl-RS"/>
        </w:rPr>
        <w:t xml:space="preserve"> или Зајмопримца коришћење такве референтне стопе према овом </w:t>
      </w:r>
      <w:r w:rsidR="005D6640">
        <w:rPr>
          <w:sz w:val="24"/>
          <w:szCs w:val="24"/>
          <w:lang w:val="sr-Cyrl-RS"/>
        </w:rPr>
        <w:t>споразуму</w:t>
      </w:r>
      <w:r w:rsidR="003F36FF" w:rsidRPr="003234D7">
        <w:rPr>
          <w:sz w:val="24"/>
          <w:szCs w:val="24"/>
          <w:lang w:val="sr-Cyrl-RS"/>
        </w:rPr>
        <w:t>, посебно за обрачунавање или плаћање камате</w:t>
      </w:r>
      <w:r w:rsidR="00065FAD" w:rsidRPr="003234D7">
        <w:rPr>
          <w:sz w:val="24"/>
          <w:szCs w:val="24"/>
          <w:lang w:val="sr-Cyrl-RS"/>
        </w:rPr>
        <w:t xml:space="preserve">; </w:t>
      </w:r>
    </w:p>
    <w:p w14:paraId="5F448343" w14:textId="4CA36B11" w:rsidR="00065FAD" w:rsidRPr="003234D7" w:rsidRDefault="00F04855" w:rsidP="00F04855">
      <w:pPr>
        <w:pStyle w:val="Definitionen"/>
        <w:spacing w:after="0" w:line="360" w:lineRule="exact"/>
        <w:ind w:hanging="567"/>
        <w:rPr>
          <w:sz w:val="24"/>
          <w:szCs w:val="24"/>
          <w:lang w:val="sr-Cyrl-RS"/>
        </w:rPr>
      </w:pPr>
      <w:r>
        <w:rPr>
          <w:sz w:val="24"/>
          <w:szCs w:val="24"/>
          <w:lang w:val="sr-Cyrl-RS"/>
        </w:rPr>
        <w:lastRenderedPageBreak/>
        <w:t xml:space="preserve">(ц) </w:t>
      </w:r>
      <w:r w:rsidR="00F5642D" w:rsidRPr="003234D7">
        <w:rPr>
          <w:sz w:val="24"/>
          <w:szCs w:val="24"/>
          <w:lang w:val="sr-Cyrl-RS"/>
        </w:rPr>
        <w:t>Материјална промена</w:t>
      </w:r>
      <w:r w:rsidR="00065FAD" w:rsidRPr="003234D7">
        <w:rPr>
          <w:sz w:val="24"/>
          <w:szCs w:val="24"/>
          <w:lang w:val="sr-Cyrl-RS"/>
        </w:rPr>
        <w:t xml:space="preserve">. </w:t>
      </w:r>
      <w:r w:rsidR="00851995" w:rsidRPr="003234D7">
        <w:rPr>
          <w:sz w:val="24"/>
          <w:szCs w:val="24"/>
          <w:lang w:val="sr-Cyrl-RS"/>
        </w:rPr>
        <w:t>М</w:t>
      </w:r>
      <w:r w:rsidR="003F36FF" w:rsidRPr="003234D7">
        <w:rPr>
          <w:sz w:val="24"/>
          <w:szCs w:val="24"/>
          <w:lang w:val="sr-Cyrl-RS"/>
        </w:rPr>
        <w:t>етодологија, економске карактеристике или формуле за израчунавање референтне стопе су се материјално промениле; под условом да све док основни интерес или тржишна или економска реалност коју референтна стопа треба да мери остане непромењена, свака промена у формулама, економским карактеристикама или другој методологији се не сматра материјалном</w:t>
      </w:r>
      <w:r w:rsidR="00065FAD" w:rsidRPr="003234D7">
        <w:rPr>
          <w:sz w:val="24"/>
          <w:szCs w:val="24"/>
          <w:lang w:val="sr-Cyrl-RS"/>
        </w:rPr>
        <w:t xml:space="preserve">; </w:t>
      </w:r>
      <w:r w:rsidR="003F36FF" w:rsidRPr="003234D7">
        <w:rPr>
          <w:sz w:val="24"/>
          <w:szCs w:val="24"/>
          <w:lang w:val="sr-Cyrl-RS"/>
        </w:rPr>
        <w:t>или</w:t>
      </w:r>
    </w:p>
    <w:p w14:paraId="626C8EBC" w14:textId="71ED37F8" w:rsidR="00065FAD" w:rsidRPr="003234D7" w:rsidRDefault="00F04855" w:rsidP="00F04855">
      <w:pPr>
        <w:pStyle w:val="Definitionen"/>
        <w:spacing w:after="0" w:line="360" w:lineRule="exact"/>
        <w:ind w:hanging="567"/>
        <w:rPr>
          <w:sz w:val="24"/>
          <w:szCs w:val="24"/>
          <w:lang w:val="sr-Cyrl-RS"/>
        </w:rPr>
      </w:pPr>
      <w:r>
        <w:rPr>
          <w:sz w:val="24"/>
          <w:szCs w:val="24"/>
          <w:lang w:val="sr-Cyrl-RS"/>
        </w:rPr>
        <w:t xml:space="preserve">(д) </w:t>
      </w:r>
      <w:r w:rsidR="00F5642D" w:rsidRPr="003234D7">
        <w:rPr>
          <w:sz w:val="24"/>
          <w:szCs w:val="24"/>
          <w:lang w:val="sr-Cyrl-RS"/>
        </w:rPr>
        <w:t>Друго</w:t>
      </w:r>
      <w:r w:rsidR="00065FAD" w:rsidRPr="003234D7">
        <w:rPr>
          <w:sz w:val="24"/>
          <w:szCs w:val="24"/>
          <w:lang w:val="sr-Cyrl-RS"/>
        </w:rPr>
        <w:t xml:space="preserve">. </w:t>
      </w:r>
      <w:r w:rsidR="00F5642D" w:rsidRPr="003234D7">
        <w:rPr>
          <w:sz w:val="24"/>
          <w:szCs w:val="24"/>
          <w:lang w:val="sr-Cyrl-RS"/>
        </w:rPr>
        <w:t>Р</w:t>
      </w:r>
      <w:r w:rsidR="00851995" w:rsidRPr="003234D7">
        <w:rPr>
          <w:sz w:val="24"/>
          <w:szCs w:val="24"/>
          <w:lang w:val="sr-Cyrl-RS"/>
        </w:rPr>
        <w:t xml:space="preserve">елевантна Референтна стопа </w:t>
      </w:r>
      <w:r w:rsidR="005D6640">
        <w:rPr>
          <w:sz w:val="24"/>
          <w:szCs w:val="24"/>
          <w:lang w:val="sr-Cyrl-RS"/>
        </w:rPr>
        <w:t xml:space="preserve">не </w:t>
      </w:r>
      <w:r w:rsidR="00851995" w:rsidRPr="003234D7">
        <w:rPr>
          <w:sz w:val="24"/>
          <w:szCs w:val="24"/>
          <w:lang w:val="sr-Cyrl-RS"/>
        </w:rPr>
        <w:t xml:space="preserve">може, из било ког другог разлога по разумном мишљењу </w:t>
      </w:r>
      <w:r w:rsidR="005D6640">
        <w:rPr>
          <w:sz w:val="24"/>
          <w:szCs w:val="24"/>
          <w:lang w:val="sr-Cyrl-RS"/>
        </w:rPr>
        <w:t>KfW</w:t>
      </w:r>
      <w:r w:rsidR="00851995" w:rsidRPr="003234D7">
        <w:rPr>
          <w:sz w:val="24"/>
          <w:szCs w:val="24"/>
          <w:lang w:val="sr-Cyrl-RS"/>
        </w:rPr>
        <w:t xml:space="preserve">-а, да се </w:t>
      </w:r>
      <w:r w:rsidR="000D2C52" w:rsidRPr="003234D7">
        <w:rPr>
          <w:sz w:val="24"/>
          <w:szCs w:val="24"/>
          <w:lang w:val="sr-Cyrl-RS"/>
        </w:rPr>
        <w:t xml:space="preserve">више </w:t>
      </w:r>
      <w:r w:rsidR="00851995" w:rsidRPr="003234D7">
        <w:rPr>
          <w:sz w:val="24"/>
          <w:szCs w:val="24"/>
          <w:lang w:val="sr-Cyrl-RS"/>
        </w:rPr>
        <w:t xml:space="preserve">користи </w:t>
      </w:r>
      <w:r w:rsidR="000D2C52" w:rsidRPr="003234D7">
        <w:rPr>
          <w:sz w:val="24"/>
          <w:szCs w:val="24"/>
          <w:lang w:val="sr-Cyrl-RS"/>
        </w:rPr>
        <w:t xml:space="preserve">за потребе </w:t>
      </w:r>
      <w:r w:rsidR="00851995" w:rsidRPr="003234D7">
        <w:rPr>
          <w:sz w:val="24"/>
          <w:szCs w:val="24"/>
          <w:lang w:val="sr-Cyrl-RS"/>
        </w:rPr>
        <w:t xml:space="preserve">овог </w:t>
      </w:r>
      <w:r w:rsidR="005D6640" w:rsidRPr="005D6640">
        <w:rPr>
          <w:sz w:val="24"/>
          <w:szCs w:val="24"/>
          <w:lang w:val="sr-Cyrl-RS"/>
        </w:rPr>
        <w:t>споразум</w:t>
      </w:r>
      <w:r w:rsidR="00851995" w:rsidRPr="003234D7">
        <w:rPr>
          <w:sz w:val="24"/>
          <w:szCs w:val="24"/>
          <w:lang w:val="sr-Cyrl-RS"/>
        </w:rPr>
        <w:t>а</w:t>
      </w:r>
      <w:r w:rsidR="00065FAD" w:rsidRPr="003234D7">
        <w:rPr>
          <w:sz w:val="24"/>
          <w:szCs w:val="24"/>
          <w:lang w:val="sr-Cyrl-RS"/>
        </w:rPr>
        <w:t>,</w:t>
      </w:r>
    </w:p>
    <w:p w14:paraId="79ACA3A0" w14:textId="31E0D6F8" w:rsidR="004E4580" w:rsidRDefault="00851995" w:rsidP="00B608C1">
      <w:pPr>
        <w:pStyle w:val="Definitionen"/>
        <w:ind w:left="0"/>
        <w:rPr>
          <w:lang w:val="sr-Cyrl-RS"/>
        </w:rPr>
      </w:pPr>
      <w:r w:rsidRPr="003234D7">
        <w:rPr>
          <w:sz w:val="24"/>
          <w:szCs w:val="24"/>
          <w:lang w:val="sr-Cyrl-RS"/>
        </w:rPr>
        <w:t>и, сходно томе, таква Референтна стопа је „</w:t>
      </w:r>
      <w:r w:rsidRPr="003234D7">
        <w:rPr>
          <w:b/>
          <w:bCs/>
          <w:sz w:val="24"/>
          <w:szCs w:val="24"/>
          <w:lang w:val="sr-Cyrl-RS"/>
        </w:rPr>
        <w:t>Доступна</w:t>
      </w:r>
      <w:r w:rsidR="00F04855" w:rsidRPr="00F04855">
        <w:rPr>
          <w:bCs/>
          <w:color w:val="000000"/>
          <w:sz w:val="24"/>
          <w:szCs w:val="24"/>
          <w:lang w:val="sr-Cyrl-CS" w:eastAsia="sr-Latn-CS"/>
        </w:rPr>
        <w:t>”</w:t>
      </w:r>
      <w:r w:rsidR="00065FAD" w:rsidRPr="003234D7">
        <w:rPr>
          <w:sz w:val="24"/>
          <w:szCs w:val="24"/>
          <w:lang w:val="sr-Cyrl-RS"/>
        </w:rPr>
        <w:t xml:space="preserve"> </w:t>
      </w:r>
      <w:r w:rsidRPr="003234D7">
        <w:rPr>
          <w:sz w:val="24"/>
          <w:szCs w:val="24"/>
          <w:lang w:val="sr-Cyrl-RS"/>
        </w:rPr>
        <w:t>ако није Недоступна</w:t>
      </w:r>
      <w:r w:rsidR="00065FAD" w:rsidRPr="003234D7">
        <w:rPr>
          <w:lang w:val="sr-Cyrl-RS"/>
        </w:rPr>
        <w:t>.</w:t>
      </w:r>
      <w:bookmarkEnd w:id="0"/>
    </w:p>
    <w:p w14:paraId="2355D34C" w14:textId="77777777" w:rsidR="004E4580" w:rsidRPr="004E4580" w:rsidRDefault="004E4580" w:rsidP="004E4580">
      <w:pPr>
        <w:rPr>
          <w:lang w:eastAsia="de-DE"/>
        </w:rPr>
      </w:pPr>
    </w:p>
    <w:p w14:paraId="113E42D2" w14:textId="77777777" w:rsidR="004E4580" w:rsidRPr="004E4580" w:rsidRDefault="004E4580" w:rsidP="004E4580">
      <w:pPr>
        <w:rPr>
          <w:lang w:eastAsia="de-DE"/>
        </w:rPr>
      </w:pPr>
    </w:p>
    <w:p w14:paraId="457EB588" w14:textId="77777777" w:rsidR="004E4580" w:rsidRPr="004E4580" w:rsidRDefault="004E4580" w:rsidP="004E4580">
      <w:pPr>
        <w:rPr>
          <w:lang w:eastAsia="de-DE"/>
        </w:rPr>
      </w:pPr>
    </w:p>
    <w:p w14:paraId="0DD9799C" w14:textId="77777777" w:rsidR="004E4580" w:rsidRPr="004E4580" w:rsidRDefault="004E4580" w:rsidP="004E4580">
      <w:pPr>
        <w:rPr>
          <w:lang w:eastAsia="de-DE"/>
        </w:rPr>
      </w:pPr>
    </w:p>
    <w:p w14:paraId="0A9921AF" w14:textId="77777777" w:rsidR="004E4580" w:rsidRPr="004E4580" w:rsidRDefault="004E4580" w:rsidP="004E4580">
      <w:pPr>
        <w:rPr>
          <w:lang w:eastAsia="de-DE"/>
        </w:rPr>
      </w:pPr>
    </w:p>
    <w:p w14:paraId="3C9FD5EA" w14:textId="77777777" w:rsidR="004E4580" w:rsidRPr="004E4580" w:rsidRDefault="004E4580" w:rsidP="004E4580">
      <w:pPr>
        <w:rPr>
          <w:lang w:eastAsia="de-DE"/>
        </w:rPr>
      </w:pPr>
    </w:p>
    <w:p w14:paraId="1C5E5D86" w14:textId="77777777" w:rsidR="004E4580" w:rsidRPr="004E4580" w:rsidRDefault="004E4580" w:rsidP="004E4580">
      <w:pPr>
        <w:rPr>
          <w:lang w:eastAsia="de-DE"/>
        </w:rPr>
      </w:pPr>
    </w:p>
    <w:p w14:paraId="6DE11C61" w14:textId="6271BFF8" w:rsidR="006C5A78" w:rsidRDefault="006C5A78" w:rsidP="004E4580">
      <w:pPr>
        <w:tabs>
          <w:tab w:val="left" w:pos="2505"/>
        </w:tabs>
        <w:rPr>
          <w:lang w:eastAsia="de-DE"/>
        </w:rPr>
      </w:pPr>
    </w:p>
    <w:p w14:paraId="5C37CAF8" w14:textId="77777777" w:rsidR="0085053F" w:rsidRDefault="0085053F" w:rsidP="004E4580">
      <w:pPr>
        <w:tabs>
          <w:tab w:val="left" w:pos="2505"/>
        </w:tabs>
        <w:rPr>
          <w:lang w:eastAsia="de-DE"/>
        </w:rPr>
      </w:pPr>
    </w:p>
    <w:p w14:paraId="3655D827" w14:textId="77777777" w:rsidR="0085053F" w:rsidRDefault="0085053F" w:rsidP="004E4580">
      <w:pPr>
        <w:tabs>
          <w:tab w:val="left" w:pos="2505"/>
        </w:tabs>
        <w:rPr>
          <w:lang w:eastAsia="de-DE"/>
        </w:rPr>
      </w:pPr>
    </w:p>
    <w:p w14:paraId="684DA9F7" w14:textId="77777777" w:rsidR="0085053F" w:rsidRDefault="0085053F" w:rsidP="004E4580">
      <w:pPr>
        <w:tabs>
          <w:tab w:val="left" w:pos="2505"/>
        </w:tabs>
        <w:rPr>
          <w:lang w:eastAsia="de-DE"/>
        </w:rPr>
      </w:pPr>
    </w:p>
    <w:p w14:paraId="3A306EA3" w14:textId="77777777" w:rsidR="0085053F" w:rsidRDefault="0085053F" w:rsidP="004E4580">
      <w:pPr>
        <w:tabs>
          <w:tab w:val="left" w:pos="2505"/>
        </w:tabs>
        <w:rPr>
          <w:lang w:eastAsia="de-DE"/>
        </w:rPr>
      </w:pPr>
    </w:p>
    <w:p w14:paraId="0012F9C9" w14:textId="77777777" w:rsidR="0085053F" w:rsidRDefault="0085053F" w:rsidP="004E4580">
      <w:pPr>
        <w:tabs>
          <w:tab w:val="left" w:pos="2505"/>
        </w:tabs>
        <w:rPr>
          <w:lang w:eastAsia="de-DE"/>
        </w:rPr>
      </w:pPr>
    </w:p>
    <w:p w14:paraId="2A1C4143" w14:textId="77777777" w:rsidR="0085053F" w:rsidRDefault="0085053F" w:rsidP="004E4580">
      <w:pPr>
        <w:tabs>
          <w:tab w:val="left" w:pos="2505"/>
        </w:tabs>
        <w:rPr>
          <w:lang w:eastAsia="de-DE"/>
        </w:rPr>
      </w:pPr>
    </w:p>
    <w:p w14:paraId="434BD4AD" w14:textId="77777777" w:rsidR="0085053F" w:rsidRDefault="0085053F" w:rsidP="004E4580">
      <w:pPr>
        <w:tabs>
          <w:tab w:val="left" w:pos="2505"/>
        </w:tabs>
        <w:rPr>
          <w:lang w:eastAsia="de-DE"/>
        </w:rPr>
      </w:pPr>
    </w:p>
    <w:p w14:paraId="380A8F79" w14:textId="77777777" w:rsidR="0085053F" w:rsidRDefault="0085053F" w:rsidP="004E4580">
      <w:pPr>
        <w:tabs>
          <w:tab w:val="left" w:pos="2505"/>
        </w:tabs>
        <w:rPr>
          <w:lang w:eastAsia="de-DE"/>
        </w:rPr>
      </w:pPr>
    </w:p>
    <w:p w14:paraId="08F6B788" w14:textId="77777777" w:rsidR="0085053F" w:rsidRDefault="0085053F" w:rsidP="004E4580">
      <w:pPr>
        <w:tabs>
          <w:tab w:val="left" w:pos="2505"/>
        </w:tabs>
        <w:rPr>
          <w:lang w:eastAsia="de-DE"/>
        </w:rPr>
      </w:pPr>
    </w:p>
    <w:p w14:paraId="153B36F4" w14:textId="77777777" w:rsidR="0085053F" w:rsidRDefault="0085053F" w:rsidP="004E4580">
      <w:pPr>
        <w:tabs>
          <w:tab w:val="left" w:pos="2505"/>
        </w:tabs>
        <w:rPr>
          <w:lang w:eastAsia="de-DE"/>
        </w:rPr>
      </w:pPr>
    </w:p>
    <w:p w14:paraId="76FA7B1F" w14:textId="77777777" w:rsidR="0085053F" w:rsidRDefault="0085053F" w:rsidP="004E4580">
      <w:pPr>
        <w:tabs>
          <w:tab w:val="left" w:pos="2505"/>
        </w:tabs>
        <w:rPr>
          <w:lang w:eastAsia="de-DE"/>
        </w:rPr>
      </w:pPr>
    </w:p>
    <w:p w14:paraId="29FDFC4F" w14:textId="77777777" w:rsidR="0085053F" w:rsidRDefault="0085053F" w:rsidP="004E4580">
      <w:pPr>
        <w:tabs>
          <w:tab w:val="left" w:pos="2505"/>
        </w:tabs>
        <w:rPr>
          <w:lang w:eastAsia="de-DE"/>
        </w:rPr>
      </w:pPr>
    </w:p>
    <w:p w14:paraId="1A2F5FA6" w14:textId="77777777" w:rsidR="0085053F" w:rsidRDefault="0085053F" w:rsidP="004E4580">
      <w:pPr>
        <w:tabs>
          <w:tab w:val="left" w:pos="2505"/>
        </w:tabs>
        <w:rPr>
          <w:lang w:eastAsia="de-DE"/>
        </w:rPr>
      </w:pPr>
    </w:p>
    <w:p w14:paraId="79085982" w14:textId="77777777" w:rsidR="0085053F" w:rsidRDefault="0085053F" w:rsidP="004E4580">
      <w:pPr>
        <w:tabs>
          <w:tab w:val="left" w:pos="2505"/>
        </w:tabs>
        <w:rPr>
          <w:lang w:eastAsia="de-DE"/>
        </w:rPr>
      </w:pPr>
    </w:p>
    <w:p w14:paraId="610456FB" w14:textId="77777777" w:rsidR="0085053F" w:rsidRDefault="0085053F" w:rsidP="004E4580">
      <w:pPr>
        <w:tabs>
          <w:tab w:val="left" w:pos="2505"/>
        </w:tabs>
        <w:rPr>
          <w:lang w:eastAsia="de-DE"/>
        </w:rPr>
      </w:pPr>
    </w:p>
    <w:p w14:paraId="074DF230" w14:textId="77777777" w:rsidR="0085053F" w:rsidRDefault="0085053F" w:rsidP="004E4580">
      <w:pPr>
        <w:tabs>
          <w:tab w:val="left" w:pos="2505"/>
        </w:tabs>
        <w:rPr>
          <w:lang w:eastAsia="de-DE"/>
        </w:rPr>
      </w:pPr>
    </w:p>
    <w:p w14:paraId="3A610137" w14:textId="77777777" w:rsidR="0085053F" w:rsidRDefault="0085053F" w:rsidP="004E4580">
      <w:pPr>
        <w:tabs>
          <w:tab w:val="left" w:pos="2505"/>
        </w:tabs>
        <w:rPr>
          <w:lang w:eastAsia="de-DE"/>
        </w:rPr>
      </w:pPr>
    </w:p>
    <w:p w14:paraId="469968CA" w14:textId="77777777" w:rsidR="0085053F" w:rsidRDefault="0085053F" w:rsidP="004E4580">
      <w:pPr>
        <w:tabs>
          <w:tab w:val="left" w:pos="2505"/>
        </w:tabs>
        <w:rPr>
          <w:lang w:eastAsia="de-DE"/>
        </w:rPr>
      </w:pPr>
    </w:p>
    <w:p w14:paraId="26CE1BD0" w14:textId="77777777" w:rsidR="0085053F" w:rsidRDefault="0085053F" w:rsidP="004E4580">
      <w:pPr>
        <w:tabs>
          <w:tab w:val="left" w:pos="2505"/>
        </w:tabs>
        <w:rPr>
          <w:lang w:eastAsia="de-DE"/>
        </w:rPr>
      </w:pPr>
    </w:p>
    <w:p w14:paraId="4960C7AD" w14:textId="77777777" w:rsidR="0085053F" w:rsidRDefault="0085053F" w:rsidP="004E4580">
      <w:pPr>
        <w:tabs>
          <w:tab w:val="left" w:pos="2505"/>
        </w:tabs>
        <w:rPr>
          <w:lang w:eastAsia="de-DE"/>
        </w:rPr>
      </w:pPr>
    </w:p>
    <w:p w14:paraId="4351958F" w14:textId="77777777" w:rsidR="0085053F" w:rsidRDefault="0085053F" w:rsidP="004E4580">
      <w:pPr>
        <w:tabs>
          <w:tab w:val="left" w:pos="2505"/>
        </w:tabs>
        <w:rPr>
          <w:lang w:eastAsia="de-DE"/>
        </w:rPr>
      </w:pPr>
    </w:p>
    <w:p w14:paraId="6CA7D055" w14:textId="62AB1D62" w:rsidR="0085053F" w:rsidRPr="0085053F" w:rsidRDefault="0085053F" w:rsidP="00902374">
      <w:pPr>
        <w:spacing w:line="240" w:lineRule="auto"/>
        <w:jc w:val="center"/>
        <w:rPr>
          <w:rFonts w:ascii="Times New Roman" w:hAnsi="Times New Roman"/>
          <w:szCs w:val="24"/>
          <w:lang w:val="sr-Cyrl-CS"/>
        </w:rPr>
      </w:pPr>
      <w:r w:rsidRPr="0085053F">
        <w:rPr>
          <w:rFonts w:ascii="Times New Roman" w:hAnsi="Times New Roman"/>
          <w:szCs w:val="24"/>
          <w:lang w:val="sr-Cyrl-CS"/>
        </w:rPr>
        <w:t>Члан 3.</w:t>
      </w:r>
    </w:p>
    <w:p w14:paraId="7CF038EC" w14:textId="77777777" w:rsidR="0085053F" w:rsidRPr="0085053F" w:rsidRDefault="0085053F" w:rsidP="0085053F">
      <w:pPr>
        <w:spacing w:line="240" w:lineRule="auto"/>
        <w:ind w:firstLine="720"/>
        <w:rPr>
          <w:rFonts w:ascii="Times New Roman" w:hAnsi="Times New Roman"/>
          <w:szCs w:val="24"/>
          <w:lang w:val="sr-Cyrl-CS"/>
        </w:rPr>
      </w:pPr>
      <w:r w:rsidRPr="0085053F">
        <w:rPr>
          <w:rFonts w:ascii="Times New Roman" w:hAnsi="Times New Roman"/>
          <w:szCs w:val="24"/>
          <w:lang w:val="sr-Cyrl-CS"/>
        </w:rPr>
        <w:t>Овај закон ступа на снагу осмог дана од дана објављивања у „Службеном гласнику Републике Србије – Међународни уговори”.</w:t>
      </w:r>
    </w:p>
    <w:p w14:paraId="18AAD8FD" w14:textId="77777777" w:rsidR="0085053F" w:rsidRPr="0085053F" w:rsidRDefault="0085053F" w:rsidP="0085053F">
      <w:pPr>
        <w:jc w:val="center"/>
        <w:rPr>
          <w:lang w:eastAsia="de-DE"/>
        </w:rPr>
      </w:pPr>
    </w:p>
    <w:sectPr w:rsidR="0085053F" w:rsidRPr="0085053F" w:rsidSect="004726B3">
      <w:pgSz w:w="11906" w:h="16838" w:code="9"/>
      <w:pgMar w:top="1134" w:right="1418" w:bottom="1134" w:left="1701" w:header="851"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FC177" w14:textId="77777777" w:rsidR="003C2F37" w:rsidRDefault="003C2F37">
      <w:r>
        <w:separator/>
      </w:r>
    </w:p>
  </w:endnote>
  <w:endnote w:type="continuationSeparator" w:id="0">
    <w:p w14:paraId="63ECBD3C" w14:textId="77777777" w:rsidR="003C2F37" w:rsidRDefault="003C2F37">
      <w:r>
        <w:continuationSeparator/>
      </w:r>
    </w:p>
  </w:endnote>
  <w:endnote w:type="continuationNotice" w:id="1">
    <w:p w14:paraId="72645C7C" w14:textId="77777777" w:rsidR="003C2F37" w:rsidRDefault="003C2F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Fett">
    <w:altName w:val="Arial"/>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0CC5F" w14:textId="77777777" w:rsidR="003C2F37" w:rsidRDefault="003C2F37">
      <w:r>
        <w:separator/>
      </w:r>
    </w:p>
  </w:footnote>
  <w:footnote w:type="continuationSeparator" w:id="0">
    <w:p w14:paraId="453D4A9F" w14:textId="77777777" w:rsidR="003C2F37" w:rsidRDefault="003C2F37">
      <w:r>
        <w:continuationSeparator/>
      </w:r>
    </w:p>
  </w:footnote>
  <w:footnote w:type="continuationNotice" w:id="1">
    <w:p w14:paraId="39A56B95" w14:textId="77777777" w:rsidR="003C2F37" w:rsidRDefault="003C2F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256987"/>
      <w:docPartObj>
        <w:docPartGallery w:val="Page Numbers (Top of Page)"/>
        <w:docPartUnique/>
      </w:docPartObj>
    </w:sdtPr>
    <w:sdtEndPr>
      <w:rPr>
        <w:noProof/>
      </w:rPr>
    </w:sdtEndPr>
    <w:sdtContent>
      <w:p w14:paraId="23170421" w14:textId="58BB7731" w:rsidR="002A0BD5" w:rsidRDefault="002A0BD5">
        <w:pPr>
          <w:pStyle w:val="Header"/>
          <w:jc w:val="center"/>
        </w:pPr>
        <w:r>
          <w:fldChar w:fldCharType="begin"/>
        </w:r>
        <w:r>
          <w:instrText xml:space="preserve"> PAGE   \* MERGEFORMAT </w:instrText>
        </w:r>
        <w:r>
          <w:fldChar w:fldCharType="separate"/>
        </w:r>
        <w:r w:rsidR="00A6059A">
          <w:rPr>
            <w:noProof/>
          </w:rPr>
          <w:t>83</w:t>
        </w:r>
        <w:r>
          <w:rPr>
            <w:noProof/>
          </w:rPr>
          <w:fldChar w:fldCharType="end"/>
        </w:r>
      </w:p>
    </w:sdtContent>
  </w:sdt>
  <w:p w14:paraId="37BE9B7C" w14:textId="77777777" w:rsidR="00B80E4C" w:rsidRDefault="00B80E4C">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1AFC1" w14:textId="247FAB99" w:rsidR="00B80E4C" w:rsidRPr="00961FA7" w:rsidRDefault="00B80E4C" w:rsidP="00961FA7">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A2694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2"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01CD33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4847141"/>
    <w:multiLevelType w:val="hybridMultilevel"/>
    <w:tmpl w:val="452C1F74"/>
    <w:lvl w:ilvl="0" w:tplc="BB7AA7A4">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59B4108"/>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0926358F"/>
    <w:multiLevelType w:val="hybridMultilevel"/>
    <w:tmpl w:val="0FEE9110"/>
    <w:lvl w:ilvl="0" w:tplc="04070017">
      <w:start w:val="1"/>
      <w:numFmt w:val="lowerLetter"/>
      <w:lvlText w:val="%1)"/>
      <w:lvlJc w:val="left"/>
      <w:pPr>
        <w:ind w:left="1914" w:hanging="360"/>
      </w:pPr>
      <w:rPr>
        <w:rFonts w:hint="default"/>
      </w:rPr>
    </w:lvl>
    <w:lvl w:ilvl="1" w:tplc="04070019" w:tentative="1">
      <w:start w:val="1"/>
      <w:numFmt w:val="lowerLetter"/>
      <w:lvlText w:val="%2."/>
      <w:lvlJc w:val="left"/>
      <w:pPr>
        <w:ind w:left="2634" w:hanging="360"/>
      </w:pPr>
    </w:lvl>
    <w:lvl w:ilvl="2" w:tplc="0407001B" w:tentative="1">
      <w:start w:val="1"/>
      <w:numFmt w:val="lowerRoman"/>
      <w:lvlText w:val="%3."/>
      <w:lvlJc w:val="right"/>
      <w:pPr>
        <w:ind w:left="3354" w:hanging="180"/>
      </w:pPr>
    </w:lvl>
    <w:lvl w:ilvl="3" w:tplc="0407000F" w:tentative="1">
      <w:start w:val="1"/>
      <w:numFmt w:val="decimal"/>
      <w:lvlText w:val="%4."/>
      <w:lvlJc w:val="left"/>
      <w:pPr>
        <w:ind w:left="4074" w:hanging="360"/>
      </w:pPr>
    </w:lvl>
    <w:lvl w:ilvl="4" w:tplc="04070019" w:tentative="1">
      <w:start w:val="1"/>
      <w:numFmt w:val="lowerLetter"/>
      <w:lvlText w:val="%5."/>
      <w:lvlJc w:val="left"/>
      <w:pPr>
        <w:ind w:left="4794" w:hanging="360"/>
      </w:pPr>
    </w:lvl>
    <w:lvl w:ilvl="5" w:tplc="0407001B" w:tentative="1">
      <w:start w:val="1"/>
      <w:numFmt w:val="lowerRoman"/>
      <w:lvlText w:val="%6."/>
      <w:lvlJc w:val="right"/>
      <w:pPr>
        <w:ind w:left="5514" w:hanging="180"/>
      </w:pPr>
    </w:lvl>
    <w:lvl w:ilvl="6" w:tplc="0407000F" w:tentative="1">
      <w:start w:val="1"/>
      <w:numFmt w:val="decimal"/>
      <w:lvlText w:val="%7."/>
      <w:lvlJc w:val="left"/>
      <w:pPr>
        <w:ind w:left="6234" w:hanging="360"/>
      </w:pPr>
    </w:lvl>
    <w:lvl w:ilvl="7" w:tplc="04070019" w:tentative="1">
      <w:start w:val="1"/>
      <w:numFmt w:val="lowerLetter"/>
      <w:lvlText w:val="%8."/>
      <w:lvlJc w:val="left"/>
      <w:pPr>
        <w:ind w:left="6954" w:hanging="360"/>
      </w:pPr>
    </w:lvl>
    <w:lvl w:ilvl="8" w:tplc="0407001B" w:tentative="1">
      <w:start w:val="1"/>
      <w:numFmt w:val="lowerRoman"/>
      <w:lvlText w:val="%9."/>
      <w:lvlJc w:val="right"/>
      <w:pPr>
        <w:ind w:left="7674" w:hanging="180"/>
      </w:pPr>
    </w:lvl>
  </w:abstractNum>
  <w:abstractNum w:abstractNumId="7" w15:restartNumberingAfterBreak="0">
    <w:nsid w:val="0E51592A"/>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3D174E0"/>
    <w:multiLevelType w:val="hybridMultilevel"/>
    <w:tmpl w:val="F82434F4"/>
    <w:lvl w:ilvl="0" w:tplc="DC761CA6">
      <w:start w:val="1"/>
      <w:numFmt w:val="upperRoman"/>
      <w:lvlText w:val="%1."/>
      <w:lvlJc w:val="left"/>
      <w:pPr>
        <w:ind w:left="902" w:hanging="187"/>
      </w:pPr>
      <w:rPr>
        <w:rFonts w:ascii="Arial" w:eastAsia="Arial" w:hAnsi="Arial" w:cs="Arial" w:hint="default"/>
        <w:b/>
        <w:bCs/>
        <w:i w:val="0"/>
        <w:iCs w:val="0"/>
        <w:color w:val="5A6066"/>
        <w:w w:val="100"/>
        <w:sz w:val="22"/>
        <w:szCs w:val="22"/>
        <w:lang w:val="en-US" w:eastAsia="en-US" w:bidi="ar-SA"/>
      </w:rPr>
    </w:lvl>
    <w:lvl w:ilvl="1" w:tplc="4FEC7DE4">
      <w:start w:val="1"/>
      <w:numFmt w:val="decimal"/>
      <w:lvlText w:val="%2."/>
      <w:lvlJc w:val="left"/>
      <w:pPr>
        <w:ind w:left="1435" w:hanging="361"/>
      </w:pPr>
      <w:rPr>
        <w:rFonts w:ascii="Arial" w:eastAsia="Arial" w:hAnsi="Arial" w:cs="Arial" w:hint="default"/>
        <w:b w:val="0"/>
        <w:bCs w:val="0"/>
        <w:i w:val="0"/>
        <w:iCs w:val="0"/>
        <w:color w:val="5A6066"/>
        <w:spacing w:val="-1"/>
        <w:w w:val="99"/>
        <w:sz w:val="20"/>
        <w:szCs w:val="20"/>
        <w:lang w:val="en-US" w:eastAsia="en-US" w:bidi="ar-SA"/>
      </w:rPr>
    </w:lvl>
    <w:lvl w:ilvl="2" w:tplc="358476F2">
      <w:start w:val="1"/>
      <w:numFmt w:val="lowerRoman"/>
      <w:lvlText w:val="%3)"/>
      <w:lvlJc w:val="left"/>
      <w:pPr>
        <w:ind w:left="2134" w:hanging="286"/>
      </w:pPr>
      <w:rPr>
        <w:rFonts w:ascii="Arial" w:eastAsia="Arial" w:hAnsi="Arial" w:cs="Arial" w:hint="default"/>
        <w:b w:val="0"/>
        <w:bCs w:val="0"/>
        <w:i w:val="0"/>
        <w:iCs w:val="0"/>
        <w:color w:val="5A6066"/>
        <w:spacing w:val="-2"/>
        <w:w w:val="99"/>
        <w:sz w:val="20"/>
        <w:szCs w:val="20"/>
        <w:lang w:val="en-US" w:eastAsia="en-US" w:bidi="ar-SA"/>
      </w:rPr>
    </w:lvl>
    <w:lvl w:ilvl="3" w:tplc="C540E55E">
      <w:numFmt w:val="bullet"/>
      <w:lvlText w:val="•"/>
      <w:lvlJc w:val="left"/>
      <w:pPr>
        <w:ind w:left="3315" w:hanging="286"/>
      </w:pPr>
      <w:rPr>
        <w:rFonts w:hint="default"/>
        <w:lang w:val="en-US" w:eastAsia="en-US" w:bidi="ar-SA"/>
      </w:rPr>
    </w:lvl>
    <w:lvl w:ilvl="4" w:tplc="DA00B4D6">
      <w:numFmt w:val="bullet"/>
      <w:lvlText w:val="•"/>
      <w:lvlJc w:val="left"/>
      <w:pPr>
        <w:ind w:left="4491" w:hanging="286"/>
      </w:pPr>
      <w:rPr>
        <w:rFonts w:hint="default"/>
        <w:lang w:val="en-US" w:eastAsia="en-US" w:bidi="ar-SA"/>
      </w:rPr>
    </w:lvl>
    <w:lvl w:ilvl="5" w:tplc="01CEA7E4">
      <w:numFmt w:val="bullet"/>
      <w:lvlText w:val="•"/>
      <w:lvlJc w:val="left"/>
      <w:pPr>
        <w:ind w:left="5667" w:hanging="286"/>
      </w:pPr>
      <w:rPr>
        <w:rFonts w:hint="default"/>
        <w:lang w:val="en-US" w:eastAsia="en-US" w:bidi="ar-SA"/>
      </w:rPr>
    </w:lvl>
    <w:lvl w:ilvl="6" w:tplc="80BC3998">
      <w:numFmt w:val="bullet"/>
      <w:lvlText w:val="•"/>
      <w:lvlJc w:val="left"/>
      <w:pPr>
        <w:ind w:left="6843" w:hanging="286"/>
      </w:pPr>
      <w:rPr>
        <w:rFonts w:hint="default"/>
        <w:lang w:val="en-US" w:eastAsia="en-US" w:bidi="ar-SA"/>
      </w:rPr>
    </w:lvl>
    <w:lvl w:ilvl="7" w:tplc="CC6869B4">
      <w:numFmt w:val="bullet"/>
      <w:lvlText w:val="•"/>
      <w:lvlJc w:val="left"/>
      <w:pPr>
        <w:ind w:left="8019" w:hanging="286"/>
      </w:pPr>
      <w:rPr>
        <w:rFonts w:hint="default"/>
        <w:lang w:val="en-US" w:eastAsia="en-US" w:bidi="ar-SA"/>
      </w:rPr>
    </w:lvl>
    <w:lvl w:ilvl="8" w:tplc="8BA81C42">
      <w:numFmt w:val="bullet"/>
      <w:lvlText w:val="•"/>
      <w:lvlJc w:val="left"/>
      <w:pPr>
        <w:ind w:left="9194" w:hanging="286"/>
      </w:pPr>
      <w:rPr>
        <w:rFonts w:hint="default"/>
        <w:lang w:val="en-US" w:eastAsia="en-US" w:bidi="ar-SA"/>
      </w:rPr>
    </w:lvl>
  </w:abstractNum>
  <w:abstractNum w:abstractNumId="9"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10" w15:restartNumberingAfterBreak="0">
    <w:nsid w:val="177B05D4"/>
    <w:multiLevelType w:val="hybridMultilevel"/>
    <w:tmpl w:val="957EA81E"/>
    <w:lvl w:ilvl="0" w:tplc="168A0A9C">
      <w:numFmt w:val="bullet"/>
      <w:lvlText w:val="-"/>
      <w:lvlJc w:val="left"/>
      <w:pPr>
        <w:ind w:left="2131" w:hanging="123"/>
      </w:pPr>
      <w:rPr>
        <w:rFonts w:ascii="Arial" w:eastAsia="Arial" w:hAnsi="Arial" w:cs="Arial" w:hint="default"/>
        <w:b w:val="0"/>
        <w:bCs w:val="0"/>
        <w:i w:val="0"/>
        <w:iCs w:val="0"/>
        <w:color w:val="5A6066"/>
        <w:w w:val="99"/>
        <w:sz w:val="20"/>
        <w:szCs w:val="20"/>
        <w:lang w:val="en-US" w:eastAsia="en-US" w:bidi="ar-SA"/>
      </w:rPr>
    </w:lvl>
    <w:lvl w:ilvl="1" w:tplc="64AC8E74">
      <w:numFmt w:val="bullet"/>
      <w:lvlText w:val="•"/>
      <w:lvlJc w:val="left"/>
      <w:pPr>
        <w:ind w:left="3080" w:hanging="123"/>
      </w:pPr>
      <w:rPr>
        <w:rFonts w:hint="default"/>
        <w:lang w:val="en-US" w:eastAsia="en-US" w:bidi="ar-SA"/>
      </w:rPr>
    </w:lvl>
    <w:lvl w:ilvl="2" w:tplc="82E2BBA8">
      <w:numFmt w:val="bullet"/>
      <w:lvlText w:val="•"/>
      <w:lvlJc w:val="left"/>
      <w:pPr>
        <w:ind w:left="4021" w:hanging="123"/>
      </w:pPr>
      <w:rPr>
        <w:rFonts w:hint="default"/>
        <w:lang w:val="en-US" w:eastAsia="en-US" w:bidi="ar-SA"/>
      </w:rPr>
    </w:lvl>
    <w:lvl w:ilvl="3" w:tplc="D5E07B50">
      <w:numFmt w:val="bullet"/>
      <w:lvlText w:val="•"/>
      <w:lvlJc w:val="left"/>
      <w:pPr>
        <w:ind w:left="4961" w:hanging="123"/>
      </w:pPr>
      <w:rPr>
        <w:rFonts w:hint="default"/>
        <w:lang w:val="en-US" w:eastAsia="en-US" w:bidi="ar-SA"/>
      </w:rPr>
    </w:lvl>
    <w:lvl w:ilvl="4" w:tplc="31FA9D84">
      <w:numFmt w:val="bullet"/>
      <w:lvlText w:val="•"/>
      <w:lvlJc w:val="left"/>
      <w:pPr>
        <w:ind w:left="5902" w:hanging="123"/>
      </w:pPr>
      <w:rPr>
        <w:rFonts w:hint="default"/>
        <w:lang w:val="en-US" w:eastAsia="en-US" w:bidi="ar-SA"/>
      </w:rPr>
    </w:lvl>
    <w:lvl w:ilvl="5" w:tplc="7D7EEF40">
      <w:numFmt w:val="bullet"/>
      <w:lvlText w:val="•"/>
      <w:lvlJc w:val="left"/>
      <w:pPr>
        <w:ind w:left="6843" w:hanging="123"/>
      </w:pPr>
      <w:rPr>
        <w:rFonts w:hint="default"/>
        <w:lang w:val="en-US" w:eastAsia="en-US" w:bidi="ar-SA"/>
      </w:rPr>
    </w:lvl>
    <w:lvl w:ilvl="6" w:tplc="03621B42">
      <w:numFmt w:val="bullet"/>
      <w:lvlText w:val="•"/>
      <w:lvlJc w:val="left"/>
      <w:pPr>
        <w:ind w:left="7783" w:hanging="123"/>
      </w:pPr>
      <w:rPr>
        <w:rFonts w:hint="default"/>
        <w:lang w:val="en-US" w:eastAsia="en-US" w:bidi="ar-SA"/>
      </w:rPr>
    </w:lvl>
    <w:lvl w:ilvl="7" w:tplc="F91E9432">
      <w:numFmt w:val="bullet"/>
      <w:lvlText w:val="•"/>
      <w:lvlJc w:val="left"/>
      <w:pPr>
        <w:ind w:left="8724" w:hanging="123"/>
      </w:pPr>
      <w:rPr>
        <w:rFonts w:hint="default"/>
        <w:lang w:val="en-US" w:eastAsia="en-US" w:bidi="ar-SA"/>
      </w:rPr>
    </w:lvl>
    <w:lvl w:ilvl="8" w:tplc="C2B411BE">
      <w:numFmt w:val="bullet"/>
      <w:lvlText w:val="•"/>
      <w:lvlJc w:val="left"/>
      <w:pPr>
        <w:ind w:left="9665" w:hanging="123"/>
      </w:pPr>
      <w:rPr>
        <w:rFonts w:hint="default"/>
        <w:lang w:val="en-US" w:eastAsia="en-US" w:bidi="ar-SA"/>
      </w:rPr>
    </w:lvl>
  </w:abstractNum>
  <w:abstractNum w:abstractNumId="11" w15:restartNumberingAfterBreak="0">
    <w:nsid w:val="1E7C347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2E56E21"/>
    <w:multiLevelType w:val="hybridMultilevel"/>
    <w:tmpl w:val="57BC54AE"/>
    <w:lvl w:ilvl="0" w:tplc="BC1E612C">
      <w:start w:val="1"/>
      <w:numFmt w:val="decimal"/>
      <w:pStyle w:val="berschrift4d"/>
      <w:lvlText w:val="4.2.%1"/>
      <w:lvlJc w:val="left"/>
      <w:pPr>
        <w:ind w:left="6456" w:hanging="360"/>
      </w:pPr>
      <w:rPr>
        <w:rFonts w:ascii="Arial" w:hAnsi="Arial" w:hint="default"/>
        <w:b w:val="0"/>
        <w:i w:val="0"/>
        <w:caps w:val="0"/>
        <w:strike w:val="0"/>
        <w:dstrike w:val="0"/>
        <w:vanish w:val="0"/>
        <w:color w:val="auto"/>
        <w:sz w:val="22"/>
        <w:szCs w:val="22"/>
        <w:u w:val="none"/>
        <w:vertAlign w:val="baseline"/>
      </w:rPr>
    </w:lvl>
    <w:lvl w:ilvl="1" w:tplc="04070019" w:tentative="1">
      <w:start w:val="1"/>
      <w:numFmt w:val="lowerLetter"/>
      <w:lvlText w:val="%2."/>
      <w:lvlJc w:val="left"/>
      <w:pPr>
        <w:ind w:left="7176" w:hanging="360"/>
      </w:pPr>
    </w:lvl>
    <w:lvl w:ilvl="2" w:tplc="0407001B" w:tentative="1">
      <w:start w:val="1"/>
      <w:numFmt w:val="lowerRoman"/>
      <w:lvlText w:val="%3."/>
      <w:lvlJc w:val="right"/>
      <w:pPr>
        <w:ind w:left="7896" w:hanging="180"/>
      </w:pPr>
    </w:lvl>
    <w:lvl w:ilvl="3" w:tplc="0407000F" w:tentative="1">
      <w:start w:val="1"/>
      <w:numFmt w:val="decimal"/>
      <w:lvlText w:val="%4."/>
      <w:lvlJc w:val="left"/>
      <w:pPr>
        <w:ind w:left="8616" w:hanging="360"/>
      </w:pPr>
    </w:lvl>
    <w:lvl w:ilvl="4" w:tplc="04070019" w:tentative="1">
      <w:start w:val="1"/>
      <w:numFmt w:val="lowerLetter"/>
      <w:lvlText w:val="%5."/>
      <w:lvlJc w:val="left"/>
      <w:pPr>
        <w:ind w:left="9336" w:hanging="360"/>
      </w:pPr>
    </w:lvl>
    <w:lvl w:ilvl="5" w:tplc="0407001B" w:tentative="1">
      <w:start w:val="1"/>
      <w:numFmt w:val="lowerRoman"/>
      <w:lvlText w:val="%6."/>
      <w:lvlJc w:val="right"/>
      <w:pPr>
        <w:ind w:left="10056" w:hanging="180"/>
      </w:pPr>
    </w:lvl>
    <w:lvl w:ilvl="6" w:tplc="0407000F" w:tentative="1">
      <w:start w:val="1"/>
      <w:numFmt w:val="decimal"/>
      <w:lvlText w:val="%7."/>
      <w:lvlJc w:val="left"/>
      <w:pPr>
        <w:ind w:left="10776" w:hanging="360"/>
      </w:pPr>
    </w:lvl>
    <w:lvl w:ilvl="7" w:tplc="04070019" w:tentative="1">
      <w:start w:val="1"/>
      <w:numFmt w:val="lowerLetter"/>
      <w:lvlText w:val="%8."/>
      <w:lvlJc w:val="left"/>
      <w:pPr>
        <w:ind w:left="11496" w:hanging="360"/>
      </w:pPr>
    </w:lvl>
    <w:lvl w:ilvl="8" w:tplc="0407001B" w:tentative="1">
      <w:start w:val="1"/>
      <w:numFmt w:val="lowerRoman"/>
      <w:lvlText w:val="%9."/>
      <w:lvlJc w:val="right"/>
      <w:pPr>
        <w:ind w:left="12216" w:hanging="180"/>
      </w:pPr>
    </w:lvl>
  </w:abstractNum>
  <w:abstractNum w:abstractNumId="14" w15:restartNumberingAfterBreak="0">
    <w:nsid w:val="269437DB"/>
    <w:multiLevelType w:val="hybridMultilevel"/>
    <w:tmpl w:val="5F98D61A"/>
    <w:lvl w:ilvl="0" w:tplc="A4C22E5E">
      <w:start w:val="1"/>
      <w:numFmt w:val="lowerRoman"/>
      <w:lvlText w:val="(%1)"/>
      <w:lvlJc w:val="left"/>
      <w:pPr>
        <w:ind w:left="1854" w:hanging="36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5" w15:restartNumberingAfterBreak="0">
    <w:nsid w:val="29F2622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54B450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6"/>
        </w:tabs>
        <w:ind w:left="1986"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8" w15:restartNumberingAfterBreak="0">
    <w:nsid w:val="386544A1"/>
    <w:multiLevelType w:val="multilevel"/>
    <w:tmpl w:val="CCEE7FC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5"/>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9" w15:restartNumberingAfterBreak="0">
    <w:nsid w:val="387102DE"/>
    <w:multiLevelType w:val="multilevel"/>
    <w:tmpl w:val="7CC40160"/>
    <w:lvl w:ilvl="0">
      <w:start w:val="1"/>
      <w:numFmt w:val="decimal"/>
      <w:pStyle w:val="Heading1"/>
      <w:suff w:val="nothing"/>
      <w:lvlText w:val="Annex %1"/>
      <w:lvlJc w:val="left"/>
      <w:pPr>
        <w:ind w:left="7797"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1134"/>
        </w:tabs>
        <w:ind w:left="1134"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pStyle w:val="Heading3"/>
      <w:lvlText w:val="%2.%3"/>
      <w:lvlJc w:val="left"/>
      <w:pPr>
        <w:tabs>
          <w:tab w:val="num" w:pos="1134"/>
        </w:tabs>
        <w:ind w:left="1134"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083"/>
        </w:tabs>
        <w:ind w:left="2011" w:hanging="648"/>
      </w:pPr>
      <w:rPr>
        <w:rFonts w:hint="default"/>
      </w:rPr>
    </w:lvl>
    <w:lvl w:ilvl="4">
      <w:start w:val="1"/>
      <w:numFmt w:val="decimal"/>
      <w:lvlText w:val="%1.%2.%3.%4.%5."/>
      <w:lvlJc w:val="left"/>
      <w:pPr>
        <w:tabs>
          <w:tab w:val="num" w:pos="2803"/>
        </w:tabs>
        <w:ind w:left="2515" w:hanging="792"/>
      </w:pPr>
      <w:rPr>
        <w:rFonts w:hint="default"/>
      </w:rPr>
    </w:lvl>
    <w:lvl w:ilvl="5">
      <w:start w:val="1"/>
      <w:numFmt w:val="decimal"/>
      <w:lvlText w:val="%1.%2.%3.%4.%5.%6."/>
      <w:lvlJc w:val="left"/>
      <w:pPr>
        <w:tabs>
          <w:tab w:val="num" w:pos="3163"/>
        </w:tabs>
        <w:ind w:left="3019" w:hanging="936"/>
      </w:pPr>
      <w:rPr>
        <w:rFonts w:hint="default"/>
      </w:rPr>
    </w:lvl>
    <w:lvl w:ilvl="6">
      <w:start w:val="1"/>
      <w:numFmt w:val="decimal"/>
      <w:lvlText w:val="%1.%2.%3.%4.%5.%6.%7."/>
      <w:lvlJc w:val="left"/>
      <w:pPr>
        <w:tabs>
          <w:tab w:val="num" w:pos="3883"/>
        </w:tabs>
        <w:ind w:left="3523" w:hanging="1080"/>
      </w:pPr>
      <w:rPr>
        <w:rFonts w:hint="default"/>
      </w:rPr>
    </w:lvl>
    <w:lvl w:ilvl="7">
      <w:start w:val="1"/>
      <w:numFmt w:val="decimal"/>
      <w:lvlText w:val="%1.%2.%3.%4.%5.%6.%7.%8."/>
      <w:lvlJc w:val="left"/>
      <w:pPr>
        <w:tabs>
          <w:tab w:val="num" w:pos="4243"/>
        </w:tabs>
        <w:ind w:left="4027" w:hanging="1224"/>
      </w:pPr>
      <w:rPr>
        <w:rFonts w:hint="default"/>
      </w:rPr>
    </w:lvl>
    <w:lvl w:ilvl="8">
      <w:start w:val="1"/>
      <w:numFmt w:val="decimal"/>
      <w:lvlText w:val="%1.%2.%3.%4.%5.%6.%7.%8.%9."/>
      <w:lvlJc w:val="left"/>
      <w:pPr>
        <w:tabs>
          <w:tab w:val="num" w:pos="4963"/>
        </w:tabs>
        <w:ind w:left="4603" w:hanging="1440"/>
      </w:pPr>
      <w:rPr>
        <w:rFonts w:hint="default"/>
      </w:rPr>
    </w:lvl>
  </w:abstractNum>
  <w:abstractNum w:abstractNumId="20" w15:restartNumberingAfterBreak="0">
    <w:nsid w:val="3CE849BE"/>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1" w15:restartNumberingAfterBreak="0">
    <w:nsid w:val="48DD09F1"/>
    <w:multiLevelType w:val="hybridMultilevel"/>
    <w:tmpl w:val="28382E84"/>
    <w:lvl w:ilvl="0" w:tplc="F08E3B2C">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D5618F1"/>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4E0E4564"/>
    <w:multiLevelType w:val="multilevel"/>
    <w:tmpl w:val="08FC0914"/>
    <w:numStyleLink w:val="GLIEDERUNGHaupttext"/>
  </w:abstractNum>
  <w:abstractNum w:abstractNumId="24"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5" w15:restartNumberingAfterBreak="0">
    <w:nsid w:val="55EF7DE8"/>
    <w:multiLevelType w:val="multilevel"/>
    <w:tmpl w:val="0407001F"/>
    <w:styleLink w:val="Formatvorlage1"/>
    <w:lvl w:ilvl="0">
      <w:start w:val="2"/>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AF280D"/>
    <w:multiLevelType w:val="hybridMultilevel"/>
    <w:tmpl w:val="FE26A09C"/>
    <w:lvl w:ilvl="0" w:tplc="072C91F4">
      <w:start w:val="1"/>
      <w:numFmt w:val="decimal"/>
      <w:pStyle w:val="berschrift4c"/>
      <w:lvlText w:val="4.1.%1"/>
      <w:lvlJc w:val="left"/>
      <w:pPr>
        <w:ind w:left="720" w:hanging="360"/>
      </w:pPr>
      <w:rPr>
        <w:rFonts w:ascii="Arial" w:hAnsi="Arial" w:hint="default"/>
        <w:b w:val="0"/>
        <w:i w:val="0"/>
        <w:caps w:val="0"/>
        <w:strike w:val="0"/>
        <w:dstrike w:val="0"/>
        <w:vanish w:val="0"/>
        <w:color w:val="auto"/>
        <w:sz w:val="22"/>
        <w:szCs w:val="22"/>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D2E05DF"/>
    <w:multiLevelType w:val="multilevel"/>
    <w:tmpl w:val="08FC0914"/>
    <w:numStyleLink w:val="GLIEDERUNGHaupttext"/>
  </w:abstractNum>
  <w:abstractNum w:abstractNumId="28" w15:restartNumberingAfterBreak="0">
    <w:nsid w:val="63020CC0"/>
    <w:multiLevelType w:val="hybridMultilevel"/>
    <w:tmpl w:val="833620C4"/>
    <w:lvl w:ilvl="0" w:tplc="04070017">
      <w:start w:val="1"/>
      <w:numFmt w:val="lowerLetter"/>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9" w15:restartNumberingAfterBreak="0">
    <w:nsid w:val="63E76085"/>
    <w:multiLevelType w:val="multilevel"/>
    <w:tmpl w:val="8A1CE61C"/>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30" w15:restartNumberingAfterBreak="0">
    <w:nsid w:val="6B9C06A3"/>
    <w:multiLevelType w:val="multilevel"/>
    <w:tmpl w:val="08FC0914"/>
    <w:numStyleLink w:val="GLIEDERUNGHaupttext"/>
  </w:abstractNum>
  <w:abstractNum w:abstractNumId="31" w15:restartNumberingAfterBreak="0">
    <w:nsid w:val="6C391583"/>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4A402EC"/>
    <w:multiLevelType w:val="multilevel"/>
    <w:tmpl w:val="814E2CF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34" w15:restartNumberingAfterBreak="0">
    <w:nsid w:val="7AAA2135"/>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15:restartNumberingAfterBreak="0">
    <w:nsid w:val="7D697E0D"/>
    <w:multiLevelType w:val="hybridMultilevel"/>
    <w:tmpl w:val="AA1EADF6"/>
    <w:lvl w:ilvl="0" w:tplc="6DF83A8E">
      <w:start w:val="1"/>
      <w:numFmt w:val="decimal"/>
      <w:lvlText w:val="%1."/>
      <w:lvlJc w:val="left"/>
      <w:pPr>
        <w:ind w:left="1434" w:hanging="360"/>
      </w:pPr>
      <w:rPr>
        <w:rFonts w:hint="default"/>
      </w:rPr>
    </w:lvl>
    <w:lvl w:ilvl="1" w:tplc="04070019">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num w:numId="1">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num>
  <w:num w:numId="8">
    <w:abstractNumId w:val="19"/>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num>
  <w:num w:numId="11">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19"/>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9"/>
    <w:lvlOverride w:ilvl="0">
      <w:startOverride w:val="1"/>
    </w:lvlOverride>
    <w:lvlOverride w:ilvl="1">
      <w:startOverride w:val="10"/>
    </w:lvlOverride>
    <w:lvlOverride w:ilvl="2">
      <w:startOverride w:val="1"/>
    </w:lvlOverride>
  </w:num>
  <w:num w:numId="17">
    <w:abstractNumId w:val="33"/>
  </w:num>
  <w:num w:numId="18">
    <w:abstractNumId w:val="21"/>
  </w:num>
  <w:num w:numId="19">
    <w:abstractNumId w:val="14"/>
  </w:num>
  <w:num w:numId="20">
    <w:abstractNumId w:val="4"/>
    <w:lvlOverride w:ilvl="0">
      <w:startOverride w:val="1"/>
    </w:lvlOverride>
  </w:num>
  <w:num w:numId="21">
    <w:abstractNumId w:val="25"/>
  </w:num>
  <w:num w:numId="22">
    <w:abstractNumId w:val="4"/>
    <w:lvlOverride w:ilvl="0">
      <w:startOverride w:val="1"/>
    </w:lvlOverride>
  </w:num>
  <w:num w:numId="23">
    <w:abstractNumId w:val="28"/>
  </w:num>
  <w:num w:numId="24">
    <w:abstractNumId w:val="4"/>
    <w:lvlOverride w:ilvl="0">
      <w:startOverride w:val="1"/>
    </w:lvlOverride>
  </w:num>
  <w:num w:numId="25">
    <w:abstractNumId w:val="0"/>
  </w:num>
  <w:num w:numId="26">
    <w:abstractNumId w:val="12"/>
  </w:num>
  <w:num w:numId="27">
    <w:abstractNumId w:val="9"/>
  </w:num>
  <w:num w:numId="28">
    <w:abstractNumId w:val="17"/>
  </w:num>
  <w:num w:numId="29">
    <w:abstractNumId w:val="24"/>
  </w:num>
  <w:num w:numId="30">
    <w:abstractNumId w:val="29"/>
  </w:num>
  <w:num w:numId="31">
    <w:abstractNumId w:val="18"/>
  </w:num>
  <w:num w:numId="32">
    <w:abstractNumId w:val="2"/>
  </w:num>
  <w:num w:numId="33">
    <w:abstractNumId w:val="1"/>
  </w:num>
  <w:num w:numId="34">
    <w:abstractNumId w:val="7"/>
  </w:num>
  <w:num w:numId="35">
    <w:abstractNumId w:val="32"/>
  </w:num>
  <w:num w:numId="36">
    <w:abstractNumId w:val="5"/>
  </w:num>
  <w:num w:numId="37">
    <w:abstractNumId w:val="22"/>
  </w:num>
  <w:num w:numId="38">
    <w:abstractNumId w:val="34"/>
  </w:num>
  <w:num w:numId="39">
    <w:abstractNumId w:val="16"/>
  </w:num>
  <w:num w:numId="40">
    <w:abstractNumId w:val="31"/>
  </w:num>
  <w:num w:numId="41">
    <w:abstractNumId w:val="3"/>
  </w:num>
  <w:num w:numId="42">
    <w:abstractNumId w:val="11"/>
  </w:num>
  <w:num w:numId="43">
    <w:abstractNumId w:val="23"/>
  </w:num>
  <w:num w:numId="44">
    <w:abstractNumId w:val="30"/>
  </w:num>
  <w:num w:numId="45">
    <w:abstractNumId w:val="27"/>
  </w:num>
  <w:num w:numId="46">
    <w:abstractNumId w:val="15"/>
  </w:num>
  <w:num w:numId="47">
    <w:abstractNumId w:val="20"/>
  </w:num>
  <w:num w:numId="48">
    <w:abstractNumId w:val="26"/>
  </w:num>
  <w:num w:numId="49">
    <w:abstractNumId w:val="13"/>
  </w:num>
  <w:num w:numId="50">
    <w:abstractNumId w:val="19"/>
  </w:num>
  <w:num w:numId="51">
    <w:abstractNumId w:val="4"/>
    <w:lvlOverride w:ilvl="0">
      <w:startOverride w:val="1"/>
    </w:lvlOverride>
  </w:num>
  <w:num w:numId="5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num>
  <w:num w:numId="54">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2"/>
    </w:lvlOverride>
    <w:lvlOverride w:ilvl="2">
      <w:startOverride w:val="2"/>
    </w:lvlOverride>
  </w:num>
  <w:num w:numId="56">
    <w:abstractNumId w:val="8"/>
  </w:num>
  <w:num w:numId="57">
    <w:abstractNumId w:val="10"/>
  </w:num>
  <w:num w:numId="58">
    <w:abstractNumId w:val="35"/>
  </w:num>
  <w:num w:numId="59">
    <w:abstractNumId w:val="19"/>
    <w:lvlOverride w:ilvl="0">
      <w:startOverride w:val="1"/>
    </w:lvlOverride>
    <w:lvlOverride w:ilvl="1">
      <w:startOverride w:val="4"/>
    </w:lvlOverride>
    <w:lvlOverride w:ilvl="2">
      <w:startOverride w:val="1"/>
    </w:lvlOverride>
  </w:num>
  <w:num w:numId="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de-DE" w:vendorID="64" w:dllVersion="6"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en-GB" w:vendorID="64" w:dllVersion="131078" w:nlCheck="1" w:checkStyle="1"/>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B1"/>
    <w:rsid w:val="000011F7"/>
    <w:rsid w:val="0000272A"/>
    <w:rsid w:val="000119C7"/>
    <w:rsid w:val="00015F21"/>
    <w:rsid w:val="00017135"/>
    <w:rsid w:val="00020D16"/>
    <w:rsid w:val="00021387"/>
    <w:rsid w:val="0002243E"/>
    <w:rsid w:val="0002511F"/>
    <w:rsid w:val="00025B37"/>
    <w:rsid w:val="00026A3D"/>
    <w:rsid w:val="0002782C"/>
    <w:rsid w:val="000306C5"/>
    <w:rsid w:val="00031648"/>
    <w:rsid w:val="00032824"/>
    <w:rsid w:val="00033C40"/>
    <w:rsid w:val="000351F8"/>
    <w:rsid w:val="00036312"/>
    <w:rsid w:val="0004039A"/>
    <w:rsid w:val="00042088"/>
    <w:rsid w:val="0004293E"/>
    <w:rsid w:val="00042A15"/>
    <w:rsid w:val="00043DF3"/>
    <w:rsid w:val="00044CA9"/>
    <w:rsid w:val="00051155"/>
    <w:rsid w:val="00051FE2"/>
    <w:rsid w:val="00052BC7"/>
    <w:rsid w:val="0005377D"/>
    <w:rsid w:val="00053A89"/>
    <w:rsid w:val="00053F51"/>
    <w:rsid w:val="00054126"/>
    <w:rsid w:val="00055B5F"/>
    <w:rsid w:val="00056AC1"/>
    <w:rsid w:val="00056DC9"/>
    <w:rsid w:val="000575D4"/>
    <w:rsid w:val="000627EB"/>
    <w:rsid w:val="00063043"/>
    <w:rsid w:val="00065073"/>
    <w:rsid w:val="00065FAD"/>
    <w:rsid w:val="00066549"/>
    <w:rsid w:val="0006783A"/>
    <w:rsid w:val="0007000F"/>
    <w:rsid w:val="000718A4"/>
    <w:rsid w:val="00072227"/>
    <w:rsid w:val="000722EE"/>
    <w:rsid w:val="000731E0"/>
    <w:rsid w:val="0007514D"/>
    <w:rsid w:val="00080F08"/>
    <w:rsid w:val="000825C9"/>
    <w:rsid w:val="00082B8C"/>
    <w:rsid w:val="0008317E"/>
    <w:rsid w:val="00085E1F"/>
    <w:rsid w:val="0008727F"/>
    <w:rsid w:val="00087C83"/>
    <w:rsid w:val="000914A0"/>
    <w:rsid w:val="00091AAB"/>
    <w:rsid w:val="00097815"/>
    <w:rsid w:val="000A0223"/>
    <w:rsid w:val="000A0F55"/>
    <w:rsid w:val="000A214A"/>
    <w:rsid w:val="000A2243"/>
    <w:rsid w:val="000A23F2"/>
    <w:rsid w:val="000A2973"/>
    <w:rsid w:val="000A2E56"/>
    <w:rsid w:val="000A397E"/>
    <w:rsid w:val="000A56C9"/>
    <w:rsid w:val="000A5CD8"/>
    <w:rsid w:val="000B0CBB"/>
    <w:rsid w:val="000C08F0"/>
    <w:rsid w:val="000C7B64"/>
    <w:rsid w:val="000D0090"/>
    <w:rsid w:val="000D2C52"/>
    <w:rsid w:val="000D745A"/>
    <w:rsid w:val="000F4641"/>
    <w:rsid w:val="000F47B8"/>
    <w:rsid w:val="000F71CC"/>
    <w:rsid w:val="001011E4"/>
    <w:rsid w:val="00102163"/>
    <w:rsid w:val="00103A1E"/>
    <w:rsid w:val="00105329"/>
    <w:rsid w:val="001104B2"/>
    <w:rsid w:val="00110759"/>
    <w:rsid w:val="00111ADD"/>
    <w:rsid w:val="00111F12"/>
    <w:rsid w:val="00112C96"/>
    <w:rsid w:val="001146A3"/>
    <w:rsid w:val="00114E03"/>
    <w:rsid w:val="001168EE"/>
    <w:rsid w:val="001206D3"/>
    <w:rsid w:val="00120EA4"/>
    <w:rsid w:val="0012122A"/>
    <w:rsid w:val="00124049"/>
    <w:rsid w:val="001252BC"/>
    <w:rsid w:val="00133F97"/>
    <w:rsid w:val="00134982"/>
    <w:rsid w:val="00137A06"/>
    <w:rsid w:val="00140596"/>
    <w:rsid w:val="00141EA6"/>
    <w:rsid w:val="001428F7"/>
    <w:rsid w:val="00143030"/>
    <w:rsid w:val="00143607"/>
    <w:rsid w:val="0015286B"/>
    <w:rsid w:val="00154E80"/>
    <w:rsid w:val="001560B7"/>
    <w:rsid w:val="001562EC"/>
    <w:rsid w:val="0016321C"/>
    <w:rsid w:val="00163C43"/>
    <w:rsid w:val="00163E10"/>
    <w:rsid w:val="00165F81"/>
    <w:rsid w:val="00166193"/>
    <w:rsid w:val="00166D1F"/>
    <w:rsid w:val="001710CB"/>
    <w:rsid w:val="00172483"/>
    <w:rsid w:val="00177851"/>
    <w:rsid w:val="00177865"/>
    <w:rsid w:val="00180528"/>
    <w:rsid w:val="00182C5B"/>
    <w:rsid w:val="001854F3"/>
    <w:rsid w:val="001873F9"/>
    <w:rsid w:val="00190E15"/>
    <w:rsid w:val="00192F40"/>
    <w:rsid w:val="00193CFF"/>
    <w:rsid w:val="00193FA1"/>
    <w:rsid w:val="001945C0"/>
    <w:rsid w:val="001951A6"/>
    <w:rsid w:val="0019637F"/>
    <w:rsid w:val="001A0E22"/>
    <w:rsid w:val="001A1F8F"/>
    <w:rsid w:val="001A3412"/>
    <w:rsid w:val="001A4CF9"/>
    <w:rsid w:val="001B0877"/>
    <w:rsid w:val="001B0D9D"/>
    <w:rsid w:val="001B0E78"/>
    <w:rsid w:val="001B31FC"/>
    <w:rsid w:val="001B3B93"/>
    <w:rsid w:val="001B519F"/>
    <w:rsid w:val="001B587C"/>
    <w:rsid w:val="001C01AE"/>
    <w:rsid w:val="001C7779"/>
    <w:rsid w:val="001C798F"/>
    <w:rsid w:val="001D2FF7"/>
    <w:rsid w:val="001D5048"/>
    <w:rsid w:val="001D568B"/>
    <w:rsid w:val="001D5FC4"/>
    <w:rsid w:val="001D608C"/>
    <w:rsid w:val="001D7033"/>
    <w:rsid w:val="001E0385"/>
    <w:rsid w:val="001E03DD"/>
    <w:rsid w:val="001E0F09"/>
    <w:rsid w:val="001E119A"/>
    <w:rsid w:val="001E331C"/>
    <w:rsid w:val="001E7007"/>
    <w:rsid w:val="001F27CD"/>
    <w:rsid w:val="001F555A"/>
    <w:rsid w:val="001F5C56"/>
    <w:rsid w:val="001F618B"/>
    <w:rsid w:val="00202349"/>
    <w:rsid w:val="00204EA2"/>
    <w:rsid w:val="0020553E"/>
    <w:rsid w:val="00207127"/>
    <w:rsid w:val="00215E98"/>
    <w:rsid w:val="00224A6D"/>
    <w:rsid w:val="00224F65"/>
    <w:rsid w:val="0022684D"/>
    <w:rsid w:val="00230335"/>
    <w:rsid w:val="00232720"/>
    <w:rsid w:val="00232726"/>
    <w:rsid w:val="00233135"/>
    <w:rsid w:val="00233ACC"/>
    <w:rsid w:val="00236412"/>
    <w:rsid w:val="00236EC1"/>
    <w:rsid w:val="002376DD"/>
    <w:rsid w:val="00240698"/>
    <w:rsid w:val="00243777"/>
    <w:rsid w:val="00243EBE"/>
    <w:rsid w:val="00246A9C"/>
    <w:rsid w:val="00253FC2"/>
    <w:rsid w:val="00254D58"/>
    <w:rsid w:val="00256B5F"/>
    <w:rsid w:val="00261577"/>
    <w:rsid w:val="00261651"/>
    <w:rsid w:val="002640E2"/>
    <w:rsid w:val="002660D6"/>
    <w:rsid w:val="00266DD1"/>
    <w:rsid w:val="00267673"/>
    <w:rsid w:val="00267CCD"/>
    <w:rsid w:val="00270A0D"/>
    <w:rsid w:val="00271362"/>
    <w:rsid w:val="00273771"/>
    <w:rsid w:val="00273B68"/>
    <w:rsid w:val="00274FF2"/>
    <w:rsid w:val="00276C1F"/>
    <w:rsid w:val="002806F8"/>
    <w:rsid w:val="0028084A"/>
    <w:rsid w:val="0028194C"/>
    <w:rsid w:val="00282FF2"/>
    <w:rsid w:val="00283670"/>
    <w:rsid w:val="002852B6"/>
    <w:rsid w:val="0028698B"/>
    <w:rsid w:val="0029060E"/>
    <w:rsid w:val="00290A0D"/>
    <w:rsid w:val="00293117"/>
    <w:rsid w:val="00293818"/>
    <w:rsid w:val="002947CC"/>
    <w:rsid w:val="002959B9"/>
    <w:rsid w:val="002A0642"/>
    <w:rsid w:val="002A0B47"/>
    <w:rsid w:val="002A0BD5"/>
    <w:rsid w:val="002A4EB9"/>
    <w:rsid w:val="002A59FB"/>
    <w:rsid w:val="002A6561"/>
    <w:rsid w:val="002B2A11"/>
    <w:rsid w:val="002B30CA"/>
    <w:rsid w:val="002B4DE3"/>
    <w:rsid w:val="002B4FD0"/>
    <w:rsid w:val="002B5AB5"/>
    <w:rsid w:val="002B7217"/>
    <w:rsid w:val="002C0F87"/>
    <w:rsid w:val="002C583E"/>
    <w:rsid w:val="002C6D35"/>
    <w:rsid w:val="002D10BD"/>
    <w:rsid w:val="002D6287"/>
    <w:rsid w:val="002D6D93"/>
    <w:rsid w:val="002D731E"/>
    <w:rsid w:val="002D7E4B"/>
    <w:rsid w:val="002E05D2"/>
    <w:rsid w:val="002E18D8"/>
    <w:rsid w:val="002E1B29"/>
    <w:rsid w:val="002E3769"/>
    <w:rsid w:val="002E5606"/>
    <w:rsid w:val="002E5BAF"/>
    <w:rsid w:val="002E5BB1"/>
    <w:rsid w:val="002E72B8"/>
    <w:rsid w:val="002E76A5"/>
    <w:rsid w:val="002F2C80"/>
    <w:rsid w:val="002F4096"/>
    <w:rsid w:val="002F5178"/>
    <w:rsid w:val="002F7975"/>
    <w:rsid w:val="00300EE8"/>
    <w:rsid w:val="003027CF"/>
    <w:rsid w:val="00304548"/>
    <w:rsid w:val="003045C1"/>
    <w:rsid w:val="00304794"/>
    <w:rsid w:val="003100A0"/>
    <w:rsid w:val="003126D4"/>
    <w:rsid w:val="00314D05"/>
    <w:rsid w:val="00316AE8"/>
    <w:rsid w:val="0031738B"/>
    <w:rsid w:val="003234D7"/>
    <w:rsid w:val="003277B1"/>
    <w:rsid w:val="00330880"/>
    <w:rsid w:val="00331D6E"/>
    <w:rsid w:val="003338FF"/>
    <w:rsid w:val="00334F12"/>
    <w:rsid w:val="00337C8B"/>
    <w:rsid w:val="003412AD"/>
    <w:rsid w:val="00341E05"/>
    <w:rsid w:val="00344282"/>
    <w:rsid w:val="00344982"/>
    <w:rsid w:val="00344C98"/>
    <w:rsid w:val="00346AB9"/>
    <w:rsid w:val="00350B9A"/>
    <w:rsid w:val="00351D3D"/>
    <w:rsid w:val="00352B08"/>
    <w:rsid w:val="0035761B"/>
    <w:rsid w:val="00361A46"/>
    <w:rsid w:val="00362427"/>
    <w:rsid w:val="003646B4"/>
    <w:rsid w:val="00366656"/>
    <w:rsid w:val="003678DA"/>
    <w:rsid w:val="00367C63"/>
    <w:rsid w:val="003712C2"/>
    <w:rsid w:val="00381AD4"/>
    <w:rsid w:val="00381C67"/>
    <w:rsid w:val="00382146"/>
    <w:rsid w:val="003835D6"/>
    <w:rsid w:val="00384F87"/>
    <w:rsid w:val="003852E2"/>
    <w:rsid w:val="003855EF"/>
    <w:rsid w:val="00385809"/>
    <w:rsid w:val="00385D8C"/>
    <w:rsid w:val="00386312"/>
    <w:rsid w:val="00387533"/>
    <w:rsid w:val="0038757F"/>
    <w:rsid w:val="00390C40"/>
    <w:rsid w:val="003913E6"/>
    <w:rsid w:val="003929BF"/>
    <w:rsid w:val="00393959"/>
    <w:rsid w:val="00393F58"/>
    <w:rsid w:val="00395045"/>
    <w:rsid w:val="003953EC"/>
    <w:rsid w:val="003969E8"/>
    <w:rsid w:val="003979C2"/>
    <w:rsid w:val="003A0935"/>
    <w:rsid w:val="003A23A0"/>
    <w:rsid w:val="003A5527"/>
    <w:rsid w:val="003A65EF"/>
    <w:rsid w:val="003A6B22"/>
    <w:rsid w:val="003A7B5D"/>
    <w:rsid w:val="003B2ADB"/>
    <w:rsid w:val="003B5A35"/>
    <w:rsid w:val="003C0AC6"/>
    <w:rsid w:val="003C2F37"/>
    <w:rsid w:val="003C5196"/>
    <w:rsid w:val="003C5B06"/>
    <w:rsid w:val="003C7197"/>
    <w:rsid w:val="003C774F"/>
    <w:rsid w:val="003D0DF4"/>
    <w:rsid w:val="003D2399"/>
    <w:rsid w:val="003D25FF"/>
    <w:rsid w:val="003D55D5"/>
    <w:rsid w:val="003D59DE"/>
    <w:rsid w:val="003D5AF9"/>
    <w:rsid w:val="003D64EC"/>
    <w:rsid w:val="003D6996"/>
    <w:rsid w:val="003E3104"/>
    <w:rsid w:val="003E5DC4"/>
    <w:rsid w:val="003E6924"/>
    <w:rsid w:val="003E6E57"/>
    <w:rsid w:val="003E7F4B"/>
    <w:rsid w:val="003F0840"/>
    <w:rsid w:val="003F36FF"/>
    <w:rsid w:val="003F5076"/>
    <w:rsid w:val="003F5439"/>
    <w:rsid w:val="003F576E"/>
    <w:rsid w:val="003F76E1"/>
    <w:rsid w:val="003F773D"/>
    <w:rsid w:val="00404853"/>
    <w:rsid w:val="00407AD4"/>
    <w:rsid w:val="0041104D"/>
    <w:rsid w:val="004168E6"/>
    <w:rsid w:val="00420C84"/>
    <w:rsid w:val="00421C6C"/>
    <w:rsid w:val="00422FF6"/>
    <w:rsid w:val="004256D5"/>
    <w:rsid w:val="004324B6"/>
    <w:rsid w:val="00435B58"/>
    <w:rsid w:val="00436E59"/>
    <w:rsid w:val="00441A99"/>
    <w:rsid w:val="00442D25"/>
    <w:rsid w:val="004434C0"/>
    <w:rsid w:val="00445C34"/>
    <w:rsid w:val="0044713B"/>
    <w:rsid w:val="0044740A"/>
    <w:rsid w:val="004501EF"/>
    <w:rsid w:val="00451063"/>
    <w:rsid w:val="0045195F"/>
    <w:rsid w:val="00453B1E"/>
    <w:rsid w:val="00453E84"/>
    <w:rsid w:val="00464C54"/>
    <w:rsid w:val="0047000D"/>
    <w:rsid w:val="004704FA"/>
    <w:rsid w:val="004705C1"/>
    <w:rsid w:val="004726B3"/>
    <w:rsid w:val="00472F65"/>
    <w:rsid w:val="00474D16"/>
    <w:rsid w:val="004764E6"/>
    <w:rsid w:val="00477EA4"/>
    <w:rsid w:val="00481FC8"/>
    <w:rsid w:val="00482CD6"/>
    <w:rsid w:val="0048361D"/>
    <w:rsid w:val="004839E8"/>
    <w:rsid w:val="0048437A"/>
    <w:rsid w:val="00490B8A"/>
    <w:rsid w:val="00491655"/>
    <w:rsid w:val="00493D03"/>
    <w:rsid w:val="00494BFD"/>
    <w:rsid w:val="00495C18"/>
    <w:rsid w:val="004A149F"/>
    <w:rsid w:val="004A3A37"/>
    <w:rsid w:val="004A3FCC"/>
    <w:rsid w:val="004B0463"/>
    <w:rsid w:val="004B0A0C"/>
    <w:rsid w:val="004B1191"/>
    <w:rsid w:val="004B1444"/>
    <w:rsid w:val="004B3155"/>
    <w:rsid w:val="004B50AE"/>
    <w:rsid w:val="004C11BB"/>
    <w:rsid w:val="004C1BE9"/>
    <w:rsid w:val="004C45D9"/>
    <w:rsid w:val="004C4EB0"/>
    <w:rsid w:val="004C507E"/>
    <w:rsid w:val="004C546C"/>
    <w:rsid w:val="004C774E"/>
    <w:rsid w:val="004D1465"/>
    <w:rsid w:val="004D1A1C"/>
    <w:rsid w:val="004D4A7B"/>
    <w:rsid w:val="004E4580"/>
    <w:rsid w:val="004E7E9B"/>
    <w:rsid w:val="004F3F8B"/>
    <w:rsid w:val="004F618C"/>
    <w:rsid w:val="004F6F0E"/>
    <w:rsid w:val="004F7050"/>
    <w:rsid w:val="004F7918"/>
    <w:rsid w:val="005019E9"/>
    <w:rsid w:val="00502B88"/>
    <w:rsid w:val="00503D0A"/>
    <w:rsid w:val="00503F2A"/>
    <w:rsid w:val="0050480F"/>
    <w:rsid w:val="00504A25"/>
    <w:rsid w:val="00505703"/>
    <w:rsid w:val="0050674C"/>
    <w:rsid w:val="00507B81"/>
    <w:rsid w:val="00511832"/>
    <w:rsid w:val="00512348"/>
    <w:rsid w:val="00512C5C"/>
    <w:rsid w:val="00512F8F"/>
    <w:rsid w:val="005141F2"/>
    <w:rsid w:val="0051534F"/>
    <w:rsid w:val="0052212F"/>
    <w:rsid w:val="00522490"/>
    <w:rsid w:val="00523C6E"/>
    <w:rsid w:val="00524A78"/>
    <w:rsid w:val="00524F09"/>
    <w:rsid w:val="005258DF"/>
    <w:rsid w:val="00527D85"/>
    <w:rsid w:val="00530505"/>
    <w:rsid w:val="0053364F"/>
    <w:rsid w:val="00533C0A"/>
    <w:rsid w:val="005341B2"/>
    <w:rsid w:val="00535AF1"/>
    <w:rsid w:val="00535D2F"/>
    <w:rsid w:val="00536C89"/>
    <w:rsid w:val="0053714B"/>
    <w:rsid w:val="00537C63"/>
    <w:rsid w:val="0054078B"/>
    <w:rsid w:val="005407AE"/>
    <w:rsid w:val="00540A0E"/>
    <w:rsid w:val="00542287"/>
    <w:rsid w:val="00542CBC"/>
    <w:rsid w:val="005510DC"/>
    <w:rsid w:val="0056146C"/>
    <w:rsid w:val="00561AB5"/>
    <w:rsid w:val="00563740"/>
    <w:rsid w:val="00565442"/>
    <w:rsid w:val="00567EF3"/>
    <w:rsid w:val="00570CCC"/>
    <w:rsid w:val="00570D69"/>
    <w:rsid w:val="00570F98"/>
    <w:rsid w:val="00573975"/>
    <w:rsid w:val="00574921"/>
    <w:rsid w:val="005759D4"/>
    <w:rsid w:val="005765F3"/>
    <w:rsid w:val="00580562"/>
    <w:rsid w:val="005817BC"/>
    <w:rsid w:val="00582993"/>
    <w:rsid w:val="00583433"/>
    <w:rsid w:val="00586ECC"/>
    <w:rsid w:val="00590472"/>
    <w:rsid w:val="0059601A"/>
    <w:rsid w:val="005971F1"/>
    <w:rsid w:val="005A08FF"/>
    <w:rsid w:val="005A173C"/>
    <w:rsid w:val="005A287C"/>
    <w:rsid w:val="005A2B14"/>
    <w:rsid w:val="005A3BEF"/>
    <w:rsid w:val="005A66CF"/>
    <w:rsid w:val="005A66DB"/>
    <w:rsid w:val="005A719B"/>
    <w:rsid w:val="005B3E71"/>
    <w:rsid w:val="005B4CFF"/>
    <w:rsid w:val="005B63A0"/>
    <w:rsid w:val="005C2A94"/>
    <w:rsid w:val="005C3C71"/>
    <w:rsid w:val="005C47E5"/>
    <w:rsid w:val="005C4C2D"/>
    <w:rsid w:val="005C4E81"/>
    <w:rsid w:val="005C632C"/>
    <w:rsid w:val="005C660B"/>
    <w:rsid w:val="005C76B8"/>
    <w:rsid w:val="005D2044"/>
    <w:rsid w:val="005D2425"/>
    <w:rsid w:val="005D6640"/>
    <w:rsid w:val="005D7588"/>
    <w:rsid w:val="005D7E29"/>
    <w:rsid w:val="005E1742"/>
    <w:rsid w:val="005E2414"/>
    <w:rsid w:val="005E659C"/>
    <w:rsid w:val="005E7593"/>
    <w:rsid w:val="005F1FAF"/>
    <w:rsid w:val="005F32F2"/>
    <w:rsid w:val="005F39AB"/>
    <w:rsid w:val="005F450F"/>
    <w:rsid w:val="005F50E3"/>
    <w:rsid w:val="005F5304"/>
    <w:rsid w:val="006012DD"/>
    <w:rsid w:val="00601496"/>
    <w:rsid w:val="00601C76"/>
    <w:rsid w:val="00601D02"/>
    <w:rsid w:val="006029E4"/>
    <w:rsid w:val="00603FAF"/>
    <w:rsid w:val="00604DF3"/>
    <w:rsid w:val="00604E38"/>
    <w:rsid w:val="0060672A"/>
    <w:rsid w:val="00606A2D"/>
    <w:rsid w:val="00607247"/>
    <w:rsid w:val="00607865"/>
    <w:rsid w:val="00607C77"/>
    <w:rsid w:val="00607DDC"/>
    <w:rsid w:val="006118E4"/>
    <w:rsid w:val="00614C9A"/>
    <w:rsid w:val="00615760"/>
    <w:rsid w:val="006163DD"/>
    <w:rsid w:val="00616CB0"/>
    <w:rsid w:val="0061705E"/>
    <w:rsid w:val="0062215E"/>
    <w:rsid w:val="00622A0E"/>
    <w:rsid w:val="00624474"/>
    <w:rsid w:val="00624C91"/>
    <w:rsid w:val="00625607"/>
    <w:rsid w:val="00625E35"/>
    <w:rsid w:val="0062650D"/>
    <w:rsid w:val="006329A5"/>
    <w:rsid w:val="00632ABC"/>
    <w:rsid w:val="00637AC1"/>
    <w:rsid w:val="0064103F"/>
    <w:rsid w:val="00642118"/>
    <w:rsid w:val="00642508"/>
    <w:rsid w:val="00643EE6"/>
    <w:rsid w:val="0064603B"/>
    <w:rsid w:val="0064655C"/>
    <w:rsid w:val="006516A8"/>
    <w:rsid w:val="00651D70"/>
    <w:rsid w:val="006528A4"/>
    <w:rsid w:val="006534CA"/>
    <w:rsid w:val="006545A7"/>
    <w:rsid w:val="00656894"/>
    <w:rsid w:val="00656E34"/>
    <w:rsid w:val="006635D0"/>
    <w:rsid w:val="00665B11"/>
    <w:rsid w:val="00667257"/>
    <w:rsid w:val="006720AE"/>
    <w:rsid w:val="00672E7A"/>
    <w:rsid w:val="00674F32"/>
    <w:rsid w:val="00676754"/>
    <w:rsid w:val="00677657"/>
    <w:rsid w:val="006804BF"/>
    <w:rsid w:val="0068318A"/>
    <w:rsid w:val="006837A3"/>
    <w:rsid w:val="00684901"/>
    <w:rsid w:val="00684B2D"/>
    <w:rsid w:val="00685320"/>
    <w:rsid w:val="00685AE2"/>
    <w:rsid w:val="00686E23"/>
    <w:rsid w:val="00687453"/>
    <w:rsid w:val="00690430"/>
    <w:rsid w:val="006916EC"/>
    <w:rsid w:val="00693BE7"/>
    <w:rsid w:val="00696387"/>
    <w:rsid w:val="006A3FF7"/>
    <w:rsid w:val="006A4910"/>
    <w:rsid w:val="006A4A59"/>
    <w:rsid w:val="006A66F8"/>
    <w:rsid w:val="006B11AC"/>
    <w:rsid w:val="006B5059"/>
    <w:rsid w:val="006B56E9"/>
    <w:rsid w:val="006B7149"/>
    <w:rsid w:val="006B7B57"/>
    <w:rsid w:val="006C143C"/>
    <w:rsid w:val="006C5A78"/>
    <w:rsid w:val="006C62B3"/>
    <w:rsid w:val="006C6D43"/>
    <w:rsid w:val="006C75A4"/>
    <w:rsid w:val="006C76CC"/>
    <w:rsid w:val="006C7726"/>
    <w:rsid w:val="006D13E7"/>
    <w:rsid w:val="006D153C"/>
    <w:rsid w:val="006D19B3"/>
    <w:rsid w:val="006D291D"/>
    <w:rsid w:val="006E009A"/>
    <w:rsid w:val="006E0AED"/>
    <w:rsid w:val="006E6B10"/>
    <w:rsid w:val="006E7E55"/>
    <w:rsid w:val="006F1F4C"/>
    <w:rsid w:val="006F2219"/>
    <w:rsid w:val="006F4565"/>
    <w:rsid w:val="00702539"/>
    <w:rsid w:val="00707C9F"/>
    <w:rsid w:val="0071086B"/>
    <w:rsid w:val="00710945"/>
    <w:rsid w:val="00711034"/>
    <w:rsid w:val="007117E5"/>
    <w:rsid w:val="00713C5C"/>
    <w:rsid w:val="00713D11"/>
    <w:rsid w:val="00714E24"/>
    <w:rsid w:val="007172C8"/>
    <w:rsid w:val="00717AA4"/>
    <w:rsid w:val="00717FC4"/>
    <w:rsid w:val="00720CF0"/>
    <w:rsid w:val="00724DF8"/>
    <w:rsid w:val="007254E5"/>
    <w:rsid w:val="0072703C"/>
    <w:rsid w:val="007270C5"/>
    <w:rsid w:val="00731608"/>
    <w:rsid w:val="00731612"/>
    <w:rsid w:val="00731B8F"/>
    <w:rsid w:val="00731E5C"/>
    <w:rsid w:val="007335CC"/>
    <w:rsid w:val="0073547D"/>
    <w:rsid w:val="007357F0"/>
    <w:rsid w:val="00735A8A"/>
    <w:rsid w:val="00736282"/>
    <w:rsid w:val="00741433"/>
    <w:rsid w:val="0074255F"/>
    <w:rsid w:val="00747DED"/>
    <w:rsid w:val="0075017F"/>
    <w:rsid w:val="007507B4"/>
    <w:rsid w:val="007515C5"/>
    <w:rsid w:val="00751DA6"/>
    <w:rsid w:val="00753D9A"/>
    <w:rsid w:val="00756FF4"/>
    <w:rsid w:val="00765842"/>
    <w:rsid w:val="007736FC"/>
    <w:rsid w:val="00773F79"/>
    <w:rsid w:val="00777669"/>
    <w:rsid w:val="007804AE"/>
    <w:rsid w:val="00785924"/>
    <w:rsid w:val="00786ADC"/>
    <w:rsid w:val="0079017F"/>
    <w:rsid w:val="00791CF8"/>
    <w:rsid w:val="00792A44"/>
    <w:rsid w:val="00796818"/>
    <w:rsid w:val="00797F5A"/>
    <w:rsid w:val="007A0538"/>
    <w:rsid w:val="007A1462"/>
    <w:rsid w:val="007A679E"/>
    <w:rsid w:val="007B1FF0"/>
    <w:rsid w:val="007B2AEC"/>
    <w:rsid w:val="007B399B"/>
    <w:rsid w:val="007B3DA5"/>
    <w:rsid w:val="007B4A1F"/>
    <w:rsid w:val="007C1F15"/>
    <w:rsid w:val="007C462E"/>
    <w:rsid w:val="007C5D5F"/>
    <w:rsid w:val="007C6A9F"/>
    <w:rsid w:val="007D1FF0"/>
    <w:rsid w:val="007D2B78"/>
    <w:rsid w:val="007D4607"/>
    <w:rsid w:val="007D54B4"/>
    <w:rsid w:val="007D626C"/>
    <w:rsid w:val="007D6D00"/>
    <w:rsid w:val="007D726D"/>
    <w:rsid w:val="007D7349"/>
    <w:rsid w:val="007E28B9"/>
    <w:rsid w:val="007E4525"/>
    <w:rsid w:val="007E4666"/>
    <w:rsid w:val="007E6C51"/>
    <w:rsid w:val="007E72E0"/>
    <w:rsid w:val="007F0D79"/>
    <w:rsid w:val="007F4EDE"/>
    <w:rsid w:val="007F59E2"/>
    <w:rsid w:val="007F5CBD"/>
    <w:rsid w:val="007F6984"/>
    <w:rsid w:val="00800476"/>
    <w:rsid w:val="00803056"/>
    <w:rsid w:val="00805B81"/>
    <w:rsid w:val="00810799"/>
    <w:rsid w:val="008128D5"/>
    <w:rsid w:val="008170C9"/>
    <w:rsid w:val="0082000C"/>
    <w:rsid w:val="00822348"/>
    <w:rsid w:val="00824208"/>
    <w:rsid w:val="008318D2"/>
    <w:rsid w:val="00832908"/>
    <w:rsid w:val="00833536"/>
    <w:rsid w:val="008349BD"/>
    <w:rsid w:val="008354BF"/>
    <w:rsid w:val="00841B1F"/>
    <w:rsid w:val="008426E4"/>
    <w:rsid w:val="0084328A"/>
    <w:rsid w:val="00846AF0"/>
    <w:rsid w:val="00847FB3"/>
    <w:rsid w:val="0085053F"/>
    <w:rsid w:val="00851995"/>
    <w:rsid w:val="008537BC"/>
    <w:rsid w:val="0085537E"/>
    <w:rsid w:val="00855949"/>
    <w:rsid w:val="008561DE"/>
    <w:rsid w:val="00856A43"/>
    <w:rsid w:val="00861919"/>
    <w:rsid w:val="00865E88"/>
    <w:rsid w:val="00870B15"/>
    <w:rsid w:val="00873634"/>
    <w:rsid w:val="00874C05"/>
    <w:rsid w:val="00876623"/>
    <w:rsid w:val="008809BA"/>
    <w:rsid w:val="008824B4"/>
    <w:rsid w:val="00882778"/>
    <w:rsid w:val="008844F2"/>
    <w:rsid w:val="00885DAF"/>
    <w:rsid w:val="00890473"/>
    <w:rsid w:val="00892B06"/>
    <w:rsid w:val="00893866"/>
    <w:rsid w:val="008943F0"/>
    <w:rsid w:val="00895D6C"/>
    <w:rsid w:val="00897287"/>
    <w:rsid w:val="008A1DFB"/>
    <w:rsid w:val="008A7BC7"/>
    <w:rsid w:val="008B2376"/>
    <w:rsid w:val="008B2AF6"/>
    <w:rsid w:val="008B6D49"/>
    <w:rsid w:val="008C4DEF"/>
    <w:rsid w:val="008C7F50"/>
    <w:rsid w:val="008D08F9"/>
    <w:rsid w:val="008D0F09"/>
    <w:rsid w:val="008D135E"/>
    <w:rsid w:val="008D62AF"/>
    <w:rsid w:val="008E1449"/>
    <w:rsid w:val="008E1525"/>
    <w:rsid w:val="008E203A"/>
    <w:rsid w:val="008E3C36"/>
    <w:rsid w:val="008E5F9E"/>
    <w:rsid w:val="008F00C2"/>
    <w:rsid w:val="008F09F0"/>
    <w:rsid w:val="008F0EDC"/>
    <w:rsid w:val="008F27B8"/>
    <w:rsid w:val="008F3FEB"/>
    <w:rsid w:val="008F601D"/>
    <w:rsid w:val="008F670B"/>
    <w:rsid w:val="00902374"/>
    <w:rsid w:val="0090462F"/>
    <w:rsid w:val="00906BE1"/>
    <w:rsid w:val="00907759"/>
    <w:rsid w:val="00912867"/>
    <w:rsid w:val="00917EB2"/>
    <w:rsid w:val="0092287C"/>
    <w:rsid w:val="0092323D"/>
    <w:rsid w:val="00924F5D"/>
    <w:rsid w:val="0092563A"/>
    <w:rsid w:val="00925762"/>
    <w:rsid w:val="00930AB1"/>
    <w:rsid w:val="00930D33"/>
    <w:rsid w:val="00937B26"/>
    <w:rsid w:val="0094088F"/>
    <w:rsid w:val="00941BE2"/>
    <w:rsid w:val="0094208C"/>
    <w:rsid w:val="0094505D"/>
    <w:rsid w:val="00950EC7"/>
    <w:rsid w:val="00951029"/>
    <w:rsid w:val="00952556"/>
    <w:rsid w:val="00952D60"/>
    <w:rsid w:val="00952FC6"/>
    <w:rsid w:val="009531D6"/>
    <w:rsid w:val="00955B79"/>
    <w:rsid w:val="00955EA4"/>
    <w:rsid w:val="00960205"/>
    <w:rsid w:val="00960BEE"/>
    <w:rsid w:val="00961FA7"/>
    <w:rsid w:val="00964110"/>
    <w:rsid w:val="0096413D"/>
    <w:rsid w:val="009641B4"/>
    <w:rsid w:val="009645D3"/>
    <w:rsid w:val="009645FC"/>
    <w:rsid w:val="00964898"/>
    <w:rsid w:val="00967E49"/>
    <w:rsid w:val="00971643"/>
    <w:rsid w:val="00972319"/>
    <w:rsid w:val="0097272F"/>
    <w:rsid w:val="009738D9"/>
    <w:rsid w:val="00977EEC"/>
    <w:rsid w:val="009820AF"/>
    <w:rsid w:val="00983525"/>
    <w:rsid w:val="00984272"/>
    <w:rsid w:val="00986730"/>
    <w:rsid w:val="009918CD"/>
    <w:rsid w:val="00992CBF"/>
    <w:rsid w:val="009942C5"/>
    <w:rsid w:val="00995F95"/>
    <w:rsid w:val="00996272"/>
    <w:rsid w:val="00997875"/>
    <w:rsid w:val="009A03B0"/>
    <w:rsid w:val="009A6935"/>
    <w:rsid w:val="009B15A9"/>
    <w:rsid w:val="009B2997"/>
    <w:rsid w:val="009B6CF8"/>
    <w:rsid w:val="009B73A0"/>
    <w:rsid w:val="009B7CA0"/>
    <w:rsid w:val="009C184D"/>
    <w:rsid w:val="009C34B4"/>
    <w:rsid w:val="009C42A8"/>
    <w:rsid w:val="009D3E6A"/>
    <w:rsid w:val="009D624C"/>
    <w:rsid w:val="009D6D0B"/>
    <w:rsid w:val="009E0C97"/>
    <w:rsid w:val="009E1707"/>
    <w:rsid w:val="009E1A17"/>
    <w:rsid w:val="009E3352"/>
    <w:rsid w:val="009E43B4"/>
    <w:rsid w:val="009E4E13"/>
    <w:rsid w:val="009E59F5"/>
    <w:rsid w:val="009F24DF"/>
    <w:rsid w:val="009F32D3"/>
    <w:rsid w:val="009F589B"/>
    <w:rsid w:val="009F5F25"/>
    <w:rsid w:val="009F67A4"/>
    <w:rsid w:val="00A01575"/>
    <w:rsid w:val="00A01EAB"/>
    <w:rsid w:val="00A03DC3"/>
    <w:rsid w:val="00A03FD4"/>
    <w:rsid w:val="00A04DF7"/>
    <w:rsid w:val="00A060EE"/>
    <w:rsid w:val="00A064CD"/>
    <w:rsid w:val="00A07B0C"/>
    <w:rsid w:val="00A07D05"/>
    <w:rsid w:val="00A1227A"/>
    <w:rsid w:val="00A132F1"/>
    <w:rsid w:val="00A177D2"/>
    <w:rsid w:val="00A2075C"/>
    <w:rsid w:val="00A2137F"/>
    <w:rsid w:val="00A218C9"/>
    <w:rsid w:val="00A227CE"/>
    <w:rsid w:val="00A2305A"/>
    <w:rsid w:val="00A2324E"/>
    <w:rsid w:val="00A243DD"/>
    <w:rsid w:val="00A26539"/>
    <w:rsid w:val="00A30DED"/>
    <w:rsid w:val="00A34960"/>
    <w:rsid w:val="00A34E96"/>
    <w:rsid w:val="00A355E8"/>
    <w:rsid w:val="00A361FE"/>
    <w:rsid w:val="00A363A1"/>
    <w:rsid w:val="00A3672F"/>
    <w:rsid w:val="00A40B57"/>
    <w:rsid w:val="00A4187F"/>
    <w:rsid w:val="00A41F8D"/>
    <w:rsid w:val="00A4359F"/>
    <w:rsid w:val="00A4631D"/>
    <w:rsid w:val="00A47365"/>
    <w:rsid w:val="00A47992"/>
    <w:rsid w:val="00A519E5"/>
    <w:rsid w:val="00A52FD9"/>
    <w:rsid w:val="00A544C5"/>
    <w:rsid w:val="00A56721"/>
    <w:rsid w:val="00A6059A"/>
    <w:rsid w:val="00A639F3"/>
    <w:rsid w:val="00A6455C"/>
    <w:rsid w:val="00A65069"/>
    <w:rsid w:val="00A65369"/>
    <w:rsid w:val="00A65837"/>
    <w:rsid w:val="00A66B61"/>
    <w:rsid w:val="00A66FCB"/>
    <w:rsid w:val="00A727D1"/>
    <w:rsid w:val="00A72800"/>
    <w:rsid w:val="00A72E7D"/>
    <w:rsid w:val="00A72FB7"/>
    <w:rsid w:val="00A746F1"/>
    <w:rsid w:val="00A75D17"/>
    <w:rsid w:val="00A75D28"/>
    <w:rsid w:val="00A7786A"/>
    <w:rsid w:val="00A77D43"/>
    <w:rsid w:val="00A8535D"/>
    <w:rsid w:val="00A87BC9"/>
    <w:rsid w:val="00A9035B"/>
    <w:rsid w:val="00A9120B"/>
    <w:rsid w:val="00A92758"/>
    <w:rsid w:val="00A9307D"/>
    <w:rsid w:val="00A9372B"/>
    <w:rsid w:val="00A94D1C"/>
    <w:rsid w:val="00A9557D"/>
    <w:rsid w:val="00A955C4"/>
    <w:rsid w:val="00A95656"/>
    <w:rsid w:val="00A97338"/>
    <w:rsid w:val="00AA106F"/>
    <w:rsid w:val="00AA1C35"/>
    <w:rsid w:val="00AA3FC8"/>
    <w:rsid w:val="00AA7E32"/>
    <w:rsid w:val="00AB30FA"/>
    <w:rsid w:val="00AB3EC9"/>
    <w:rsid w:val="00AB41CF"/>
    <w:rsid w:val="00AC0CAF"/>
    <w:rsid w:val="00AC3C50"/>
    <w:rsid w:val="00AC5908"/>
    <w:rsid w:val="00AD1D14"/>
    <w:rsid w:val="00AD21B0"/>
    <w:rsid w:val="00AD7747"/>
    <w:rsid w:val="00AE4B66"/>
    <w:rsid w:val="00AE4E7B"/>
    <w:rsid w:val="00AE54DC"/>
    <w:rsid w:val="00AF19BF"/>
    <w:rsid w:val="00AF4968"/>
    <w:rsid w:val="00AF7881"/>
    <w:rsid w:val="00B01EC0"/>
    <w:rsid w:val="00B05731"/>
    <w:rsid w:val="00B05D5E"/>
    <w:rsid w:val="00B062DA"/>
    <w:rsid w:val="00B06ED4"/>
    <w:rsid w:val="00B10862"/>
    <w:rsid w:val="00B11775"/>
    <w:rsid w:val="00B12A35"/>
    <w:rsid w:val="00B14778"/>
    <w:rsid w:val="00B1527B"/>
    <w:rsid w:val="00B1687F"/>
    <w:rsid w:val="00B1780E"/>
    <w:rsid w:val="00B20046"/>
    <w:rsid w:val="00B2010A"/>
    <w:rsid w:val="00B201BA"/>
    <w:rsid w:val="00B202AA"/>
    <w:rsid w:val="00B21213"/>
    <w:rsid w:val="00B2295F"/>
    <w:rsid w:val="00B26DDC"/>
    <w:rsid w:val="00B26DE2"/>
    <w:rsid w:val="00B26EBB"/>
    <w:rsid w:val="00B27A79"/>
    <w:rsid w:val="00B301DA"/>
    <w:rsid w:val="00B32CFD"/>
    <w:rsid w:val="00B32EE2"/>
    <w:rsid w:val="00B33CEE"/>
    <w:rsid w:val="00B33D93"/>
    <w:rsid w:val="00B340A1"/>
    <w:rsid w:val="00B37EA0"/>
    <w:rsid w:val="00B401E2"/>
    <w:rsid w:val="00B44144"/>
    <w:rsid w:val="00B457E3"/>
    <w:rsid w:val="00B471A4"/>
    <w:rsid w:val="00B52559"/>
    <w:rsid w:val="00B52B51"/>
    <w:rsid w:val="00B53857"/>
    <w:rsid w:val="00B541FD"/>
    <w:rsid w:val="00B55AE6"/>
    <w:rsid w:val="00B57735"/>
    <w:rsid w:val="00B57D7A"/>
    <w:rsid w:val="00B608C1"/>
    <w:rsid w:val="00B63BF2"/>
    <w:rsid w:val="00B63C55"/>
    <w:rsid w:val="00B65AE7"/>
    <w:rsid w:val="00B66568"/>
    <w:rsid w:val="00B669B2"/>
    <w:rsid w:val="00B7016D"/>
    <w:rsid w:val="00B738F0"/>
    <w:rsid w:val="00B75252"/>
    <w:rsid w:val="00B75F1C"/>
    <w:rsid w:val="00B76430"/>
    <w:rsid w:val="00B768C2"/>
    <w:rsid w:val="00B76953"/>
    <w:rsid w:val="00B80E4C"/>
    <w:rsid w:val="00B8293A"/>
    <w:rsid w:val="00B83472"/>
    <w:rsid w:val="00B86553"/>
    <w:rsid w:val="00B87442"/>
    <w:rsid w:val="00B90F6E"/>
    <w:rsid w:val="00B90FFF"/>
    <w:rsid w:val="00B942FA"/>
    <w:rsid w:val="00B9441C"/>
    <w:rsid w:val="00BA108C"/>
    <w:rsid w:val="00BA14C0"/>
    <w:rsid w:val="00BA456D"/>
    <w:rsid w:val="00BA48B6"/>
    <w:rsid w:val="00BA56AE"/>
    <w:rsid w:val="00BB0CDE"/>
    <w:rsid w:val="00BB0DF8"/>
    <w:rsid w:val="00BB2A2E"/>
    <w:rsid w:val="00BB627C"/>
    <w:rsid w:val="00BB6851"/>
    <w:rsid w:val="00BB685E"/>
    <w:rsid w:val="00BB7235"/>
    <w:rsid w:val="00BB72FD"/>
    <w:rsid w:val="00BC0002"/>
    <w:rsid w:val="00BC11F4"/>
    <w:rsid w:val="00BC2A7C"/>
    <w:rsid w:val="00BC325C"/>
    <w:rsid w:val="00BC350E"/>
    <w:rsid w:val="00BC6773"/>
    <w:rsid w:val="00BC6A03"/>
    <w:rsid w:val="00BD2333"/>
    <w:rsid w:val="00BD599F"/>
    <w:rsid w:val="00BD5A9F"/>
    <w:rsid w:val="00BD64EE"/>
    <w:rsid w:val="00BD7690"/>
    <w:rsid w:val="00BE048C"/>
    <w:rsid w:val="00BE29F5"/>
    <w:rsid w:val="00BE4D20"/>
    <w:rsid w:val="00BE5E61"/>
    <w:rsid w:val="00BF238C"/>
    <w:rsid w:val="00BF2F6C"/>
    <w:rsid w:val="00BF4B45"/>
    <w:rsid w:val="00BF67BB"/>
    <w:rsid w:val="00BF68A3"/>
    <w:rsid w:val="00C012BE"/>
    <w:rsid w:val="00C01C4C"/>
    <w:rsid w:val="00C03751"/>
    <w:rsid w:val="00C042C1"/>
    <w:rsid w:val="00C071E2"/>
    <w:rsid w:val="00C07983"/>
    <w:rsid w:val="00C135A4"/>
    <w:rsid w:val="00C17344"/>
    <w:rsid w:val="00C226B7"/>
    <w:rsid w:val="00C2301F"/>
    <w:rsid w:val="00C24D2E"/>
    <w:rsid w:val="00C24E6D"/>
    <w:rsid w:val="00C26A22"/>
    <w:rsid w:val="00C42988"/>
    <w:rsid w:val="00C44C55"/>
    <w:rsid w:val="00C45593"/>
    <w:rsid w:val="00C46544"/>
    <w:rsid w:val="00C4756D"/>
    <w:rsid w:val="00C51F0D"/>
    <w:rsid w:val="00C53E3A"/>
    <w:rsid w:val="00C60319"/>
    <w:rsid w:val="00C60A59"/>
    <w:rsid w:val="00C61089"/>
    <w:rsid w:val="00C61C06"/>
    <w:rsid w:val="00C70782"/>
    <w:rsid w:val="00C733D3"/>
    <w:rsid w:val="00C74F6A"/>
    <w:rsid w:val="00C75A27"/>
    <w:rsid w:val="00C7672B"/>
    <w:rsid w:val="00C76DB4"/>
    <w:rsid w:val="00C800BA"/>
    <w:rsid w:val="00C805B0"/>
    <w:rsid w:val="00C813F0"/>
    <w:rsid w:val="00C82D69"/>
    <w:rsid w:val="00C83A20"/>
    <w:rsid w:val="00C9027A"/>
    <w:rsid w:val="00C914CE"/>
    <w:rsid w:val="00C91C77"/>
    <w:rsid w:val="00C91D14"/>
    <w:rsid w:val="00C95F6A"/>
    <w:rsid w:val="00C97B53"/>
    <w:rsid w:val="00CA0937"/>
    <w:rsid w:val="00CA0F7F"/>
    <w:rsid w:val="00CA1A18"/>
    <w:rsid w:val="00CA271B"/>
    <w:rsid w:val="00CA5F0C"/>
    <w:rsid w:val="00CA63A4"/>
    <w:rsid w:val="00CB059C"/>
    <w:rsid w:val="00CB38AD"/>
    <w:rsid w:val="00CB47DE"/>
    <w:rsid w:val="00CB4B00"/>
    <w:rsid w:val="00CB4FAC"/>
    <w:rsid w:val="00CB502E"/>
    <w:rsid w:val="00CB5DDB"/>
    <w:rsid w:val="00CB5EE2"/>
    <w:rsid w:val="00CB6E86"/>
    <w:rsid w:val="00CB73C7"/>
    <w:rsid w:val="00CC0135"/>
    <w:rsid w:val="00CC19C7"/>
    <w:rsid w:val="00CC458E"/>
    <w:rsid w:val="00CC4C18"/>
    <w:rsid w:val="00CC6D92"/>
    <w:rsid w:val="00CD0DA7"/>
    <w:rsid w:val="00CD116A"/>
    <w:rsid w:val="00CD4194"/>
    <w:rsid w:val="00CD5D85"/>
    <w:rsid w:val="00CE1780"/>
    <w:rsid w:val="00CE2579"/>
    <w:rsid w:val="00CE5DA8"/>
    <w:rsid w:val="00CE61B3"/>
    <w:rsid w:val="00CE64AF"/>
    <w:rsid w:val="00CE652D"/>
    <w:rsid w:val="00CE6E41"/>
    <w:rsid w:val="00CF096C"/>
    <w:rsid w:val="00CF1277"/>
    <w:rsid w:val="00CF162A"/>
    <w:rsid w:val="00CF17FB"/>
    <w:rsid w:val="00CF2332"/>
    <w:rsid w:val="00CF6185"/>
    <w:rsid w:val="00CF635D"/>
    <w:rsid w:val="00CF7354"/>
    <w:rsid w:val="00D041DC"/>
    <w:rsid w:val="00D04356"/>
    <w:rsid w:val="00D05367"/>
    <w:rsid w:val="00D06C53"/>
    <w:rsid w:val="00D07BB6"/>
    <w:rsid w:val="00D10D35"/>
    <w:rsid w:val="00D1266B"/>
    <w:rsid w:val="00D12DA9"/>
    <w:rsid w:val="00D12EF1"/>
    <w:rsid w:val="00D20743"/>
    <w:rsid w:val="00D2281F"/>
    <w:rsid w:val="00D24DA6"/>
    <w:rsid w:val="00D24DF2"/>
    <w:rsid w:val="00D24F98"/>
    <w:rsid w:val="00D257B1"/>
    <w:rsid w:val="00D268D3"/>
    <w:rsid w:val="00D2698B"/>
    <w:rsid w:val="00D316EA"/>
    <w:rsid w:val="00D32999"/>
    <w:rsid w:val="00D33DD6"/>
    <w:rsid w:val="00D42862"/>
    <w:rsid w:val="00D4337B"/>
    <w:rsid w:val="00D470A7"/>
    <w:rsid w:val="00D503E5"/>
    <w:rsid w:val="00D50AB8"/>
    <w:rsid w:val="00D51379"/>
    <w:rsid w:val="00D53594"/>
    <w:rsid w:val="00D5570A"/>
    <w:rsid w:val="00D60312"/>
    <w:rsid w:val="00D61759"/>
    <w:rsid w:val="00D6314C"/>
    <w:rsid w:val="00D65B56"/>
    <w:rsid w:val="00D66A4C"/>
    <w:rsid w:val="00D66F7C"/>
    <w:rsid w:val="00D67FA6"/>
    <w:rsid w:val="00D707FA"/>
    <w:rsid w:val="00D726BA"/>
    <w:rsid w:val="00D72AD8"/>
    <w:rsid w:val="00D73FF3"/>
    <w:rsid w:val="00D74B13"/>
    <w:rsid w:val="00D76BDB"/>
    <w:rsid w:val="00D8024F"/>
    <w:rsid w:val="00D824C6"/>
    <w:rsid w:val="00D8301C"/>
    <w:rsid w:val="00D85449"/>
    <w:rsid w:val="00D86529"/>
    <w:rsid w:val="00D918E2"/>
    <w:rsid w:val="00D91BAC"/>
    <w:rsid w:val="00D9568A"/>
    <w:rsid w:val="00D96A3C"/>
    <w:rsid w:val="00DA1CAD"/>
    <w:rsid w:val="00DA46CB"/>
    <w:rsid w:val="00DA49C2"/>
    <w:rsid w:val="00DA60D4"/>
    <w:rsid w:val="00DA6AB8"/>
    <w:rsid w:val="00DA6E66"/>
    <w:rsid w:val="00DB4532"/>
    <w:rsid w:val="00DB616F"/>
    <w:rsid w:val="00DB73ED"/>
    <w:rsid w:val="00DC346B"/>
    <w:rsid w:val="00DC6027"/>
    <w:rsid w:val="00DD0B64"/>
    <w:rsid w:val="00DD4F14"/>
    <w:rsid w:val="00DD6695"/>
    <w:rsid w:val="00DD76B4"/>
    <w:rsid w:val="00DE1822"/>
    <w:rsid w:val="00DE28DC"/>
    <w:rsid w:val="00DE34C9"/>
    <w:rsid w:val="00DE544B"/>
    <w:rsid w:val="00DE79D2"/>
    <w:rsid w:val="00DF0327"/>
    <w:rsid w:val="00DF4B2C"/>
    <w:rsid w:val="00DF6F95"/>
    <w:rsid w:val="00E029B6"/>
    <w:rsid w:val="00E02B4B"/>
    <w:rsid w:val="00E02CF1"/>
    <w:rsid w:val="00E0307C"/>
    <w:rsid w:val="00E03679"/>
    <w:rsid w:val="00E058B6"/>
    <w:rsid w:val="00E06C8A"/>
    <w:rsid w:val="00E10C2D"/>
    <w:rsid w:val="00E1390F"/>
    <w:rsid w:val="00E139A1"/>
    <w:rsid w:val="00E156D4"/>
    <w:rsid w:val="00E15768"/>
    <w:rsid w:val="00E1649D"/>
    <w:rsid w:val="00E20CBD"/>
    <w:rsid w:val="00E2182D"/>
    <w:rsid w:val="00E228F7"/>
    <w:rsid w:val="00E248FC"/>
    <w:rsid w:val="00E25868"/>
    <w:rsid w:val="00E323A0"/>
    <w:rsid w:val="00E34054"/>
    <w:rsid w:val="00E356BB"/>
    <w:rsid w:val="00E37407"/>
    <w:rsid w:val="00E37DD1"/>
    <w:rsid w:val="00E500F9"/>
    <w:rsid w:val="00E53089"/>
    <w:rsid w:val="00E534E6"/>
    <w:rsid w:val="00E53D08"/>
    <w:rsid w:val="00E544F9"/>
    <w:rsid w:val="00E54CCB"/>
    <w:rsid w:val="00E55997"/>
    <w:rsid w:val="00E572CF"/>
    <w:rsid w:val="00E630A2"/>
    <w:rsid w:val="00E63583"/>
    <w:rsid w:val="00E642FF"/>
    <w:rsid w:val="00E74634"/>
    <w:rsid w:val="00E74FB6"/>
    <w:rsid w:val="00E761B9"/>
    <w:rsid w:val="00E77056"/>
    <w:rsid w:val="00E7722F"/>
    <w:rsid w:val="00E827C5"/>
    <w:rsid w:val="00E82B6E"/>
    <w:rsid w:val="00E84058"/>
    <w:rsid w:val="00E85EE3"/>
    <w:rsid w:val="00E870FA"/>
    <w:rsid w:val="00E91E6D"/>
    <w:rsid w:val="00E91EA7"/>
    <w:rsid w:val="00E921B4"/>
    <w:rsid w:val="00E92D59"/>
    <w:rsid w:val="00E94E01"/>
    <w:rsid w:val="00E9791C"/>
    <w:rsid w:val="00E97C64"/>
    <w:rsid w:val="00EA0BD8"/>
    <w:rsid w:val="00EA4FE8"/>
    <w:rsid w:val="00EA69B9"/>
    <w:rsid w:val="00EB6B83"/>
    <w:rsid w:val="00EC0060"/>
    <w:rsid w:val="00EC0737"/>
    <w:rsid w:val="00EC1F09"/>
    <w:rsid w:val="00ED490A"/>
    <w:rsid w:val="00ED5757"/>
    <w:rsid w:val="00ED6BE9"/>
    <w:rsid w:val="00ED7FE0"/>
    <w:rsid w:val="00EE2C0A"/>
    <w:rsid w:val="00EE316B"/>
    <w:rsid w:val="00EF0411"/>
    <w:rsid w:val="00EF0666"/>
    <w:rsid w:val="00EF06F8"/>
    <w:rsid w:val="00EF1F30"/>
    <w:rsid w:val="00EF5B7C"/>
    <w:rsid w:val="00EF5D4F"/>
    <w:rsid w:val="00EF5DA4"/>
    <w:rsid w:val="00EF7072"/>
    <w:rsid w:val="00F02667"/>
    <w:rsid w:val="00F047DF"/>
    <w:rsid w:val="00F04855"/>
    <w:rsid w:val="00F073D2"/>
    <w:rsid w:val="00F12824"/>
    <w:rsid w:val="00F12C36"/>
    <w:rsid w:val="00F168F5"/>
    <w:rsid w:val="00F21A74"/>
    <w:rsid w:val="00F220C6"/>
    <w:rsid w:val="00F227DF"/>
    <w:rsid w:val="00F2603A"/>
    <w:rsid w:val="00F27DB7"/>
    <w:rsid w:val="00F31995"/>
    <w:rsid w:val="00F335DC"/>
    <w:rsid w:val="00F34E7A"/>
    <w:rsid w:val="00F35AA4"/>
    <w:rsid w:val="00F411EF"/>
    <w:rsid w:val="00F41FB4"/>
    <w:rsid w:val="00F536F5"/>
    <w:rsid w:val="00F54B11"/>
    <w:rsid w:val="00F5642D"/>
    <w:rsid w:val="00F5695D"/>
    <w:rsid w:val="00F5788D"/>
    <w:rsid w:val="00F57A8B"/>
    <w:rsid w:val="00F60313"/>
    <w:rsid w:val="00F61DED"/>
    <w:rsid w:val="00F63793"/>
    <w:rsid w:val="00F664B8"/>
    <w:rsid w:val="00F66EF1"/>
    <w:rsid w:val="00F67550"/>
    <w:rsid w:val="00F70679"/>
    <w:rsid w:val="00F707B5"/>
    <w:rsid w:val="00F732EF"/>
    <w:rsid w:val="00F77712"/>
    <w:rsid w:val="00F85B0D"/>
    <w:rsid w:val="00F87640"/>
    <w:rsid w:val="00F901D6"/>
    <w:rsid w:val="00F91D48"/>
    <w:rsid w:val="00F92A8C"/>
    <w:rsid w:val="00F947EB"/>
    <w:rsid w:val="00F94E5D"/>
    <w:rsid w:val="00F95B46"/>
    <w:rsid w:val="00F97FA1"/>
    <w:rsid w:val="00FA15D6"/>
    <w:rsid w:val="00FA2A49"/>
    <w:rsid w:val="00FA3430"/>
    <w:rsid w:val="00FA7C4A"/>
    <w:rsid w:val="00FB0C91"/>
    <w:rsid w:val="00FB25C9"/>
    <w:rsid w:val="00FB6205"/>
    <w:rsid w:val="00FB7E64"/>
    <w:rsid w:val="00FC001E"/>
    <w:rsid w:val="00FC157C"/>
    <w:rsid w:val="00FC3C10"/>
    <w:rsid w:val="00FC3C4C"/>
    <w:rsid w:val="00FC4538"/>
    <w:rsid w:val="00FD28C9"/>
    <w:rsid w:val="00FD4AAD"/>
    <w:rsid w:val="00FE1A37"/>
    <w:rsid w:val="00FE2FBA"/>
    <w:rsid w:val="00FE482C"/>
    <w:rsid w:val="00FE4D60"/>
    <w:rsid w:val="00FE63BC"/>
    <w:rsid w:val="00FE6614"/>
    <w:rsid w:val="00FE6CF1"/>
    <w:rsid w:val="00FE78A3"/>
    <w:rsid w:val="00FF0456"/>
    <w:rsid w:val="00FF283E"/>
    <w:rsid w:val="00FF287E"/>
    <w:rsid w:val="00FF3685"/>
    <w:rsid w:val="00FF48FE"/>
    <w:rsid w:val="00FF7B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15A9B99F"/>
  <w15:docId w15:val="{B38F7B8A-0727-415C-9897-AAA21BD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C55"/>
    <w:pPr>
      <w:spacing w:line="360" w:lineRule="exact"/>
      <w:jc w:val="both"/>
    </w:pPr>
    <w:rPr>
      <w:rFonts w:ascii="Arial" w:hAnsi="Arial"/>
      <w:sz w:val="24"/>
      <w:lang w:val="sr-Cyrl-RS" w:eastAsia="en-US"/>
    </w:rPr>
  </w:style>
  <w:style w:type="paragraph" w:styleId="Heading1">
    <w:name w:val="heading 1"/>
    <w:basedOn w:val="Normal"/>
    <w:next w:val="Normal"/>
    <w:link w:val="Heading1Char"/>
    <w:qFormat/>
    <w:pPr>
      <w:numPr>
        <w:numId w:val="2"/>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pPr>
      <w:numPr>
        <w:ilvl w:val="1"/>
        <w:numId w:val="2"/>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qFormat/>
    <w:pPr>
      <w:numPr>
        <w:ilvl w:val="2"/>
        <w:numId w:val="2"/>
      </w:numPr>
      <w:spacing w:before="480"/>
      <w:outlineLvl w:val="2"/>
    </w:p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12"/>
      </w:numPr>
      <w:spacing w:before="360"/>
    </w:pPr>
  </w:style>
  <w:style w:type="paragraph" w:customStyle="1" w:styleId="Einrckungi">
    <w:name w:val="Einrückung (i)"/>
    <w:basedOn w:val="Normal"/>
    <w:next w:val="Normal"/>
    <w:pPr>
      <w:numPr>
        <w:numId w:val="17"/>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5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pPr>
      <w:tabs>
        <w:tab w:val="left" w:pos="851"/>
        <w:tab w:val="left" w:pos="1418"/>
        <w:tab w:val="left" w:pos="2127"/>
      </w:tabs>
      <w:spacing w:after="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szCs w:val="24"/>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de-DE"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
    <w:name w:val="./.Optionsfeld"/>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qFormat/>
    <w:pPr>
      <w:shd w:val="clear" w:color="auto" w:fill="CCFFFF"/>
      <w:spacing w:after="60" w:line="240" w:lineRule="auto"/>
      <w:ind w:left="284" w:hanging="284"/>
    </w:pPr>
    <w:rPr>
      <w:b/>
      <w:vanish/>
      <w:sz w:val="18"/>
      <w:u w:val="dotted"/>
    </w:rPr>
  </w:style>
  <w:style w:type="character" w:styleId="FootnoteReference">
    <w:name w:val="footnote reference"/>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de-DE"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pPr>
      <w:ind w:left="1843"/>
    </w:pPr>
  </w:style>
  <w:style w:type="paragraph" w:customStyle="1" w:styleId="Annex-Text">
    <w:name w:val="Annex-Text"/>
    <w:basedOn w:val="Normal"/>
    <w:pPr>
      <w:spacing w:line="240" w:lineRule="auto"/>
    </w:pPr>
    <w:rPr>
      <w:lang w:val="en-US"/>
    </w:rPr>
  </w:style>
  <w:style w:type="paragraph" w:customStyle="1" w:styleId="Prambel">
    <w:name w:val="Präambel"/>
    <w:basedOn w:val="Heading1"/>
    <w:pPr>
      <w:numPr>
        <w:numId w:val="0"/>
      </w:numPr>
      <w:jc w:val="left"/>
    </w:pPr>
    <w:rPr>
      <w:szCs w:val="24"/>
    </w:rPr>
  </w:style>
  <w:style w:type="paragraph" w:styleId="TOC1">
    <w:name w:val="toc 1"/>
    <w:basedOn w:val="Normal"/>
    <w:next w:val="Normal"/>
    <w:autoRedefine/>
    <w:uiPriority w:val="39"/>
    <w:rsid w:val="00CD4194"/>
    <w:pPr>
      <w:tabs>
        <w:tab w:val="left" w:pos="709"/>
        <w:tab w:val="right" w:leader="dot" w:pos="8777"/>
      </w:tabs>
      <w:ind w:left="709" w:right="1418" w:hanging="709"/>
      <w:jc w:val="left"/>
    </w:pPr>
  </w:style>
  <w:style w:type="paragraph" w:styleId="TOC2">
    <w:name w:val="toc 2"/>
    <w:basedOn w:val="Normal"/>
    <w:next w:val="Normal"/>
    <w:autoRedefine/>
    <w:uiPriority w:val="39"/>
    <w:rsid w:val="00924F5D"/>
    <w:pPr>
      <w:tabs>
        <w:tab w:val="right" w:leader="dot" w:pos="8777"/>
      </w:tabs>
      <w:ind w:left="567" w:right="1418" w:hanging="567"/>
    </w:pPr>
  </w:style>
  <w:style w:type="character" w:styleId="CommentReference">
    <w:name w:val="annotation reference"/>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lang w:val="en-US"/>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lang w:eastAsia="de-DE"/>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rFonts w:ascii="Arial" w:hAnsi="Arial"/>
      <w:sz w:val="24"/>
      <w:lang w:eastAsia="en-US"/>
    </w:rPr>
  </w:style>
  <w:style w:type="paragraph" w:styleId="ListParagraph">
    <w:name w:val="List Paragraph"/>
    <w:aliases w:val="Listenabsatz1,Colorful List - Accent 11,Listeafsnit,Paragraphe de liste1,Table/Figure Heading"/>
    <w:basedOn w:val="Normal"/>
    <w:link w:val="ListParagraphChar"/>
    <w:uiPriority w:val="1"/>
    <w:qFormat/>
    <w:pPr>
      <w:ind w:left="720"/>
      <w:contextualSpacing/>
    </w:pPr>
  </w:style>
  <w:style w:type="character" w:customStyle="1" w:styleId="Heading1Char">
    <w:name w:val="Heading 1 Char"/>
    <w:basedOn w:val="DefaultParagraphFont"/>
    <w:link w:val="Heading1"/>
    <w:rPr>
      <w:rFonts w:ascii="Arial" w:hAnsi="Arial"/>
      <w:b/>
      <w:sz w:val="24"/>
      <w:u w:val="single"/>
      <w:lang w:val="sr-Cyrl-RS" w:eastAsia="en-US"/>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lang w:eastAsia="de-DE"/>
    </w:rPr>
  </w:style>
  <w:style w:type="numbering" w:customStyle="1" w:styleId="Formatvorlage1">
    <w:name w:val="Formatvorlage1"/>
    <w:uiPriority w:val="99"/>
    <w:pPr>
      <w:numPr>
        <w:numId w:val="21"/>
      </w:numPr>
    </w:pPr>
  </w:style>
  <w:style w:type="character" w:styleId="Emphasis">
    <w:name w:val="Emphasis"/>
    <w:basedOn w:val="DefaultParagraphFont"/>
    <w:qFormat/>
    <w:rPr>
      <w:i/>
      <w:iCs/>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DeltaViewInsertion">
    <w:name w:val="DeltaView Insertion"/>
    <w:uiPriority w:val="99"/>
    <w:rPr>
      <w:color w:val="0000FF"/>
      <w:u w:val="double"/>
    </w:rPr>
  </w:style>
  <w:style w:type="character" w:customStyle="1" w:styleId="DeltaViewDeletion">
    <w:name w:val="DeltaView Deletion"/>
    <w:uiPriority w:val="99"/>
    <w:rPr>
      <w:strike/>
      <w:color w:val="FF0000"/>
    </w:rPr>
  </w:style>
  <w:style w:type="character" w:customStyle="1" w:styleId="OPTIONSFELDTrkisZeichen">
    <w:name w:val="./.OPTIONSFELD Türkis Zeichen"/>
    <w:rPr>
      <w:rFonts w:ascii="Arial" w:hAnsi="Arial"/>
      <w:b/>
      <w:dstrike w:val="0"/>
      <w:vanish/>
      <w:color w:val="auto"/>
      <w:sz w:val="24"/>
      <w:u w:val="dotted"/>
      <w:bdr w:val="none" w:sz="0" w:space="0" w:color="auto"/>
      <w:shd w:val="clear" w:color="auto" w:fill="CCFFFF"/>
      <w:vertAlign w:val="baseline"/>
    </w:rPr>
  </w:style>
  <w:style w:type="paragraph" w:styleId="ListNumber4">
    <w:name w:val="List Number 4"/>
    <w:basedOn w:val="Normal"/>
    <w:unhideWhenUsed/>
    <w:pPr>
      <w:numPr>
        <w:numId w:val="25"/>
      </w:numPr>
      <w:contextualSpacing/>
    </w:pPr>
    <w:rPr>
      <w:szCs w:val="24"/>
      <w:lang w:eastAsia="de-DE"/>
    </w:rPr>
  </w:style>
  <w:style w:type="character" w:customStyle="1" w:styleId="pink">
    <w:name w:val="pink"/>
    <w:basedOn w:val="DefaultParagraphFont"/>
  </w:style>
  <w:style w:type="numbering" w:customStyle="1" w:styleId="CO-Annex">
    <w:name w:val="CO-Annex"/>
    <w:uiPriority w:val="99"/>
    <w:rsid w:val="00031648"/>
    <w:pPr>
      <w:numPr>
        <w:numId w:val="26"/>
      </w:numPr>
    </w:pPr>
  </w:style>
  <w:style w:type="character" w:customStyle="1" w:styleId="Heading2Char">
    <w:name w:val="Heading 2 Char"/>
    <w:aliases w:val="ÜBERSCHRIFT 2 Char,H2 Char,Paragraafkop Char,Section Heading Char,Lev 2 Char,stycke - Alt+2 Char,052 Char"/>
    <w:basedOn w:val="DefaultParagraphFont"/>
    <w:link w:val="Heading2"/>
    <w:rsid w:val="00031648"/>
    <w:rPr>
      <w:rFonts w:ascii="Arial" w:hAnsi="Arial"/>
      <w:b/>
      <w:sz w:val="24"/>
      <w:lang w:val="sr-Cyrl-RS" w:eastAsia="en-US"/>
    </w:rPr>
  </w:style>
  <w:style w:type="numbering" w:customStyle="1" w:styleId="GliederungAnnex8BMR">
    <w:name w:val="Gliederung Annex 8 (BMR)"/>
    <w:uiPriority w:val="99"/>
    <w:rsid w:val="00031648"/>
    <w:pPr>
      <w:numPr>
        <w:numId w:val="27"/>
      </w:numPr>
    </w:pPr>
  </w:style>
  <w:style w:type="numbering" w:customStyle="1" w:styleId="GLIEDERUNGHaupttext">
    <w:name w:val="GLIEDERUNG Haupttext"/>
    <w:uiPriority w:val="99"/>
    <w:rsid w:val="00031648"/>
    <w:pPr>
      <w:numPr>
        <w:numId w:val="28"/>
      </w:numPr>
    </w:pPr>
  </w:style>
  <w:style w:type="paragraph" w:customStyle="1" w:styleId="aa">
    <w:name w:val="aa"/>
    <w:basedOn w:val="Normal"/>
    <w:next w:val="Normal"/>
    <w:qFormat/>
    <w:rsid w:val="00031648"/>
    <w:pPr>
      <w:numPr>
        <w:ilvl w:val="2"/>
        <w:numId w:val="29"/>
      </w:numPr>
    </w:pPr>
    <w:rPr>
      <w:szCs w:val="24"/>
      <w:lang w:eastAsia="de-DE"/>
    </w:rPr>
  </w:style>
  <w:style w:type="paragraph" w:styleId="ListBullet2">
    <w:name w:val="List Bullet 2"/>
    <w:basedOn w:val="Normal"/>
    <w:unhideWhenUsed/>
    <w:rsid w:val="00031648"/>
    <w:pPr>
      <w:contextualSpacing/>
    </w:pPr>
    <w:rPr>
      <w:szCs w:val="24"/>
      <w:lang w:eastAsia="de-DE"/>
    </w:rPr>
  </w:style>
  <w:style w:type="paragraph" w:styleId="ListNumber2">
    <w:name w:val="List Number 2"/>
    <w:basedOn w:val="Normal"/>
    <w:unhideWhenUsed/>
    <w:rsid w:val="00031648"/>
    <w:pPr>
      <w:contextualSpacing/>
    </w:pPr>
    <w:rPr>
      <w:szCs w:val="24"/>
      <w:lang w:eastAsia="de-DE"/>
    </w:rPr>
  </w:style>
  <w:style w:type="paragraph" w:styleId="BodyText">
    <w:name w:val="Body Text"/>
    <w:basedOn w:val="Normal"/>
    <w:link w:val="BodyTextChar"/>
    <w:unhideWhenUsed/>
    <w:rsid w:val="00031648"/>
    <w:pPr>
      <w:spacing w:before="240"/>
    </w:pPr>
    <w:rPr>
      <w:szCs w:val="24"/>
      <w:lang w:eastAsia="de-DE"/>
    </w:rPr>
  </w:style>
  <w:style w:type="character" w:customStyle="1" w:styleId="BodyTextChar">
    <w:name w:val="Body Text Char"/>
    <w:basedOn w:val="DefaultParagraphFont"/>
    <w:link w:val="BodyText"/>
    <w:rsid w:val="00031648"/>
    <w:rPr>
      <w:rFonts w:ascii="Arial" w:hAnsi="Arial"/>
      <w:sz w:val="24"/>
      <w:szCs w:val="24"/>
    </w:rPr>
  </w:style>
  <w:style w:type="character" w:customStyle="1" w:styleId="NichtaufgelsteErwhnung2">
    <w:name w:val="Nicht aufgelöste Erwähnung2"/>
    <w:basedOn w:val="DefaultParagraphFont"/>
    <w:uiPriority w:val="99"/>
    <w:semiHidden/>
    <w:unhideWhenUsed/>
    <w:rsid w:val="00031648"/>
    <w:rPr>
      <w:color w:val="605E5C"/>
      <w:shd w:val="clear" w:color="auto" w:fill="E1DFDD"/>
    </w:rPr>
  </w:style>
  <w:style w:type="paragraph" w:styleId="ListBullet3">
    <w:name w:val="List Bullet 3"/>
    <w:basedOn w:val="Normal"/>
    <w:unhideWhenUsed/>
    <w:rsid w:val="00031648"/>
    <w:pPr>
      <w:numPr>
        <w:numId w:val="32"/>
      </w:numPr>
      <w:contextualSpacing/>
    </w:pPr>
    <w:rPr>
      <w:szCs w:val="24"/>
      <w:lang w:eastAsia="de-DE"/>
    </w:rPr>
  </w:style>
  <w:style w:type="paragraph" w:styleId="ListNumber3">
    <w:name w:val="List Number 3"/>
    <w:basedOn w:val="Normal"/>
    <w:unhideWhenUsed/>
    <w:rsid w:val="00031648"/>
    <w:pPr>
      <w:numPr>
        <w:numId w:val="33"/>
      </w:numPr>
      <w:contextualSpacing/>
    </w:pPr>
    <w:rPr>
      <w:szCs w:val="24"/>
      <w:lang w:eastAsia="de-DE"/>
    </w:rPr>
  </w:style>
  <w:style w:type="paragraph" w:customStyle="1" w:styleId="BERSCHRIFT31">
    <w:name w:val="ÜBERSCHRIFT 3.1"/>
    <w:aliases w:val="NEU"/>
    <w:basedOn w:val="Heading3"/>
    <w:rsid w:val="00031648"/>
    <w:pPr>
      <w:numPr>
        <w:ilvl w:val="0"/>
        <w:numId w:val="0"/>
      </w:numPr>
      <w:tabs>
        <w:tab w:val="left" w:pos="851"/>
      </w:tabs>
      <w:ind w:left="851" w:hanging="851"/>
    </w:pPr>
    <w:rPr>
      <w:iCs/>
      <w:szCs w:val="24"/>
      <w:lang w:eastAsia="de-DE"/>
    </w:rPr>
  </w:style>
  <w:style w:type="paragraph" w:customStyle="1" w:styleId="Definitionen">
    <w:name w:val="Definitionen"/>
    <w:rsid w:val="00031648"/>
    <w:pPr>
      <w:suppressAutoHyphens/>
      <w:spacing w:before="120" w:after="120" w:line="336" w:lineRule="auto"/>
      <w:ind w:left="567"/>
      <w:jc w:val="both"/>
    </w:pPr>
    <w:rPr>
      <w:rFonts w:ascii="Arial" w:hAnsi="Arial"/>
      <w:sz w:val="22"/>
      <w:lang w:val="en-GB"/>
    </w:rPr>
  </w:style>
  <w:style w:type="paragraph" w:customStyle="1" w:styleId="Anlagengliederung3">
    <w:name w:val="Anlagengliederung 3"/>
    <w:rsid w:val="00031648"/>
    <w:pPr>
      <w:spacing w:after="240" w:line="336" w:lineRule="auto"/>
      <w:jc w:val="both"/>
    </w:pPr>
    <w:rPr>
      <w:rFonts w:ascii="Arial" w:hAnsi="Arial"/>
      <w:sz w:val="22"/>
    </w:rPr>
  </w:style>
  <w:style w:type="paragraph" w:customStyle="1" w:styleId="Einrckungaa">
    <w:name w:val="Einrückung (aa)"/>
    <w:basedOn w:val="Einrckunga"/>
    <w:qFormat/>
    <w:rsid w:val="00031648"/>
    <w:pPr>
      <w:numPr>
        <w:ilvl w:val="2"/>
        <w:numId w:val="44"/>
      </w:numPr>
    </w:pPr>
    <w:rPr>
      <w:szCs w:val="24"/>
      <w:lang w:val="en-GB" w:eastAsia="de-DE"/>
    </w:rPr>
  </w:style>
  <w:style w:type="paragraph" w:customStyle="1" w:styleId="Einrckungzuaa">
    <w:name w:val="Einrückung zu (aa)"/>
    <w:basedOn w:val="Einrckungzua"/>
    <w:qFormat/>
    <w:rsid w:val="00031648"/>
    <w:pPr>
      <w:tabs>
        <w:tab w:val="left" w:pos="2552"/>
      </w:tabs>
    </w:pPr>
    <w:rPr>
      <w:szCs w:val="24"/>
      <w:lang w:eastAsia="de-DE"/>
    </w:rPr>
  </w:style>
  <w:style w:type="paragraph" w:styleId="BodyText2">
    <w:name w:val="Body Text 2"/>
    <w:basedOn w:val="Normal"/>
    <w:link w:val="BodyText2Char"/>
    <w:unhideWhenUsed/>
    <w:rsid w:val="00031648"/>
    <w:pPr>
      <w:spacing w:after="120" w:line="480" w:lineRule="auto"/>
    </w:pPr>
    <w:rPr>
      <w:szCs w:val="24"/>
      <w:lang w:eastAsia="de-DE"/>
    </w:rPr>
  </w:style>
  <w:style w:type="character" w:customStyle="1" w:styleId="BodyText2Char">
    <w:name w:val="Body Text 2 Char"/>
    <w:basedOn w:val="DefaultParagraphFont"/>
    <w:link w:val="BodyText2"/>
    <w:rsid w:val="00031648"/>
    <w:rPr>
      <w:rFonts w:ascii="Arial" w:hAnsi="Arial"/>
      <w:sz w:val="24"/>
      <w:szCs w:val="24"/>
    </w:rPr>
  </w:style>
  <w:style w:type="paragraph" w:styleId="BodyText3">
    <w:name w:val="Body Text 3"/>
    <w:basedOn w:val="Normal"/>
    <w:link w:val="BodyText3Char"/>
    <w:unhideWhenUsed/>
    <w:rsid w:val="00031648"/>
    <w:pPr>
      <w:spacing w:after="120"/>
    </w:pPr>
    <w:rPr>
      <w:sz w:val="16"/>
      <w:szCs w:val="16"/>
      <w:lang w:eastAsia="de-DE"/>
    </w:rPr>
  </w:style>
  <w:style w:type="character" w:customStyle="1" w:styleId="BodyText3Char">
    <w:name w:val="Body Text 3 Char"/>
    <w:basedOn w:val="DefaultParagraphFont"/>
    <w:link w:val="BodyText3"/>
    <w:rsid w:val="00031648"/>
    <w:rPr>
      <w:rFonts w:ascii="Arial" w:hAnsi="Arial"/>
      <w:sz w:val="16"/>
      <w:szCs w:val="16"/>
    </w:rPr>
  </w:style>
  <w:style w:type="paragraph" w:styleId="BodyTextIndent2">
    <w:name w:val="Body Text Indent 2"/>
    <w:basedOn w:val="Normal"/>
    <w:link w:val="BodyTextIndent2Char"/>
    <w:unhideWhenUsed/>
    <w:rsid w:val="00031648"/>
    <w:pPr>
      <w:spacing w:after="120" w:line="480" w:lineRule="auto"/>
      <w:ind w:left="283"/>
    </w:pPr>
    <w:rPr>
      <w:szCs w:val="24"/>
      <w:lang w:eastAsia="de-DE"/>
    </w:rPr>
  </w:style>
  <w:style w:type="character" w:customStyle="1" w:styleId="BodyTextIndent2Char">
    <w:name w:val="Body Text Indent 2 Char"/>
    <w:basedOn w:val="DefaultParagraphFont"/>
    <w:link w:val="BodyTextIndent2"/>
    <w:rsid w:val="00031648"/>
    <w:rPr>
      <w:rFonts w:ascii="Arial" w:hAnsi="Arial"/>
      <w:sz w:val="24"/>
      <w:szCs w:val="24"/>
    </w:rPr>
  </w:style>
  <w:style w:type="paragraph" w:styleId="BodyTextIndent3">
    <w:name w:val="Body Text Indent 3"/>
    <w:basedOn w:val="Normal"/>
    <w:link w:val="BodyTextIndent3Char"/>
    <w:unhideWhenUsed/>
    <w:rsid w:val="00031648"/>
    <w:pPr>
      <w:spacing w:after="120"/>
      <w:ind w:left="283"/>
    </w:pPr>
    <w:rPr>
      <w:sz w:val="16"/>
      <w:szCs w:val="16"/>
      <w:lang w:eastAsia="de-DE"/>
    </w:rPr>
  </w:style>
  <w:style w:type="character" w:customStyle="1" w:styleId="BodyTextIndent3Char">
    <w:name w:val="Body Text Indent 3 Char"/>
    <w:basedOn w:val="DefaultParagraphFont"/>
    <w:link w:val="BodyTextIndent3"/>
    <w:rsid w:val="00031648"/>
    <w:rPr>
      <w:rFonts w:ascii="Arial" w:hAnsi="Arial"/>
      <w:sz w:val="16"/>
      <w:szCs w:val="16"/>
    </w:rPr>
  </w:style>
  <w:style w:type="paragraph" w:styleId="BodyTextIndent">
    <w:name w:val="Body Text Indent"/>
    <w:basedOn w:val="Normal"/>
    <w:link w:val="BodyTextIndentChar"/>
    <w:unhideWhenUsed/>
    <w:rsid w:val="00031648"/>
    <w:pPr>
      <w:spacing w:after="120"/>
      <w:ind w:left="283"/>
    </w:pPr>
    <w:rPr>
      <w:szCs w:val="24"/>
      <w:lang w:eastAsia="de-DE"/>
    </w:rPr>
  </w:style>
  <w:style w:type="character" w:customStyle="1" w:styleId="BodyTextIndentChar">
    <w:name w:val="Body Text Indent Char"/>
    <w:basedOn w:val="DefaultParagraphFont"/>
    <w:link w:val="BodyTextIndent"/>
    <w:rsid w:val="00031648"/>
    <w:rPr>
      <w:rFonts w:ascii="Arial" w:hAnsi="Arial"/>
      <w:sz w:val="24"/>
      <w:szCs w:val="24"/>
    </w:rPr>
  </w:style>
  <w:style w:type="paragraph" w:customStyle="1" w:styleId="StandardVerborgen">
    <w:name w:val="Standard Verborgen"/>
    <w:basedOn w:val="Normal"/>
    <w:next w:val="Normal"/>
    <w:qFormat/>
    <w:rsid w:val="00E91EA7"/>
    <w:pPr>
      <w:spacing w:before="120" w:after="240" w:line="320" w:lineRule="atLeast"/>
    </w:pPr>
    <w:rPr>
      <w:rFonts w:ascii="Arial Fett" w:hAnsi="Arial Fett"/>
      <w:b/>
      <w:vanish/>
      <w:sz w:val="22"/>
      <w:szCs w:val="24"/>
      <w:u w:val="double"/>
      <w:lang w:eastAsia="de-DE"/>
    </w:rPr>
  </w:style>
  <w:style w:type="paragraph" w:customStyle="1" w:styleId="Listenabsatz2">
    <w:name w:val="Listenabsatz 2"/>
    <w:basedOn w:val="Normal"/>
    <w:rsid w:val="00E91EA7"/>
    <w:pPr>
      <w:spacing w:before="120" w:after="240" w:line="320" w:lineRule="atLeast"/>
    </w:pPr>
    <w:rPr>
      <w:sz w:val="22"/>
      <w:lang w:eastAsia="de-DE"/>
    </w:rPr>
  </w:style>
  <w:style w:type="paragraph" w:customStyle="1" w:styleId="berschrift4c">
    <w:name w:val="Überschrift 4c"/>
    <w:basedOn w:val="Normal"/>
    <w:next w:val="Normal"/>
    <w:qFormat/>
    <w:rsid w:val="00E91EA7"/>
    <w:pPr>
      <w:keepNext/>
      <w:numPr>
        <w:numId w:val="48"/>
      </w:numPr>
      <w:tabs>
        <w:tab w:val="left" w:pos="851"/>
      </w:tabs>
      <w:spacing w:before="120" w:after="240" w:line="320" w:lineRule="exact"/>
      <w:ind w:left="0" w:firstLine="0"/>
      <w:outlineLvl w:val="3"/>
    </w:pPr>
    <w:rPr>
      <w:sz w:val="22"/>
      <w:szCs w:val="22"/>
      <w:lang w:val="en-US"/>
    </w:rPr>
  </w:style>
  <w:style w:type="paragraph" w:customStyle="1" w:styleId="berschrift4d">
    <w:name w:val="Überschrift 4d"/>
    <w:basedOn w:val="berschrift4c"/>
    <w:next w:val="Normal"/>
    <w:qFormat/>
    <w:rsid w:val="00E91EA7"/>
    <w:pPr>
      <w:numPr>
        <w:numId w:val="49"/>
      </w:numPr>
      <w:ind w:left="0" w:firstLine="0"/>
    </w:pPr>
    <w:rPr>
      <w:lang w:eastAsia="de-DE"/>
    </w:rPr>
  </w:style>
  <w:style w:type="character" w:customStyle="1" w:styleId="ListParagraphChar">
    <w:name w:val="List Paragraph Char"/>
    <w:aliases w:val="Listenabsatz1 Char,Colorful List - Accent 11 Char,Listeafsnit Char,Paragraphe de liste1 Char,Table/Figure Heading Char"/>
    <w:basedOn w:val="DefaultParagraphFont"/>
    <w:link w:val="ListParagraph"/>
    <w:uiPriority w:val="34"/>
    <w:rsid w:val="00A361FE"/>
    <w:rPr>
      <w:rFonts w:ascii="Arial" w:hAnsi="Arial"/>
      <w:sz w:val="24"/>
      <w:lang w:eastAsia="en-US"/>
    </w:rPr>
  </w:style>
  <w:style w:type="paragraph" w:customStyle="1" w:styleId="Klauseln">
    <w:name w:val="Klauseln"/>
    <w:basedOn w:val="Normal"/>
    <w:link w:val="KlauselnZchn"/>
    <w:qFormat/>
    <w:rsid w:val="00A361FE"/>
    <w:pPr>
      <w:spacing w:before="120" w:after="120" w:line="320" w:lineRule="atLeast"/>
      <w:ind w:left="851" w:hanging="851"/>
    </w:pPr>
    <w:rPr>
      <w:rFonts w:cs="Arial"/>
      <w:sz w:val="22"/>
      <w:szCs w:val="22"/>
      <w:lang w:val="en-GB" w:eastAsia="de-DE"/>
    </w:rPr>
  </w:style>
  <w:style w:type="character" w:customStyle="1" w:styleId="KlauselnZchn">
    <w:name w:val="Klauseln Zchn"/>
    <w:basedOn w:val="DefaultParagraphFont"/>
    <w:link w:val="Klauseln"/>
    <w:rsid w:val="00A361FE"/>
    <w:rPr>
      <w:rFonts w:ascii="Arial" w:hAnsi="Arial" w:cs="Arial"/>
      <w:sz w:val="22"/>
      <w:szCs w:val="22"/>
      <w:lang w:val="en-GB"/>
    </w:rPr>
  </w:style>
  <w:style w:type="character" w:customStyle="1" w:styleId="UnresolvedMention1">
    <w:name w:val="Unresolved Mention1"/>
    <w:basedOn w:val="DefaultParagraphFont"/>
    <w:uiPriority w:val="99"/>
    <w:semiHidden/>
    <w:unhideWhenUsed/>
    <w:rsid w:val="00281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49332">
      <w:bodyDiv w:val="1"/>
      <w:marLeft w:val="0"/>
      <w:marRight w:val="0"/>
      <w:marTop w:val="0"/>
      <w:marBottom w:val="0"/>
      <w:divBdr>
        <w:top w:val="none" w:sz="0" w:space="0" w:color="auto"/>
        <w:left w:val="none" w:sz="0" w:space="0" w:color="auto"/>
        <w:bottom w:val="none" w:sz="0" w:space="0" w:color="auto"/>
        <w:right w:val="none" w:sz="0" w:space="0" w:color="auto"/>
      </w:divBdr>
    </w:div>
    <w:div w:id="268977544">
      <w:bodyDiv w:val="1"/>
      <w:marLeft w:val="0"/>
      <w:marRight w:val="0"/>
      <w:marTop w:val="0"/>
      <w:marBottom w:val="0"/>
      <w:divBdr>
        <w:top w:val="none" w:sz="0" w:space="0" w:color="auto"/>
        <w:left w:val="none" w:sz="0" w:space="0" w:color="auto"/>
        <w:bottom w:val="none" w:sz="0" w:space="0" w:color="auto"/>
        <w:right w:val="none" w:sz="0" w:space="0" w:color="auto"/>
      </w:divBdr>
    </w:div>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389354630">
      <w:bodyDiv w:val="1"/>
      <w:marLeft w:val="0"/>
      <w:marRight w:val="0"/>
      <w:marTop w:val="0"/>
      <w:marBottom w:val="0"/>
      <w:divBdr>
        <w:top w:val="none" w:sz="0" w:space="0" w:color="auto"/>
        <w:left w:val="none" w:sz="0" w:space="0" w:color="auto"/>
        <w:bottom w:val="none" w:sz="0" w:space="0" w:color="auto"/>
        <w:right w:val="none" w:sz="0" w:space="0" w:color="auto"/>
      </w:divBdr>
    </w:div>
    <w:div w:id="483085703">
      <w:bodyDiv w:val="1"/>
      <w:marLeft w:val="0"/>
      <w:marRight w:val="0"/>
      <w:marTop w:val="0"/>
      <w:marBottom w:val="0"/>
      <w:divBdr>
        <w:top w:val="none" w:sz="0" w:space="0" w:color="auto"/>
        <w:left w:val="none" w:sz="0" w:space="0" w:color="auto"/>
        <w:bottom w:val="none" w:sz="0" w:space="0" w:color="auto"/>
        <w:right w:val="none" w:sz="0" w:space="0" w:color="auto"/>
      </w:divBdr>
    </w:div>
    <w:div w:id="594287905">
      <w:bodyDiv w:val="1"/>
      <w:marLeft w:val="0"/>
      <w:marRight w:val="0"/>
      <w:marTop w:val="0"/>
      <w:marBottom w:val="0"/>
      <w:divBdr>
        <w:top w:val="none" w:sz="0" w:space="0" w:color="auto"/>
        <w:left w:val="none" w:sz="0" w:space="0" w:color="auto"/>
        <w:bottom w:val="none" w:sz="0" w:space="0" w:color="auto"/>
        <w:right w:val="none" w:sz="0" w:space="0" w:color="auto"/>
      </w:divBdr>
    </w:div>
    <w:div w:id="656034365">
      <w:bodyDiv w:val="1"/>
      <w:marLeft w:val="0"/>
      <w:marRight w:val="0"/>
      <w:marTop w:val="0"/>
      <w:marBottom w:val="0"/>
      <w:divBdr>
        <w:top w:val="none" w:sz="0" w:space="0" w:color="auto"/>
        <w:left w:val="none" w:sz="0" w:space="0" w:color="auto"/>
        <w:bottom w:val="none" w:sz="0" w:space="0" w:color="auto"/>
        <w:right w:val="none" w:sz="0" w:space="0" w:color="auto"/>
      </w:divBdr>
    </w:div>
    <w:div w:id="736826530">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868495517">
      <w:bodyDiv w:val="1"/>
      <w:marLeft w:val="0"/>
      <w:marRight w:val="0"/>
      <w:marTop w:val="0"/>
      <w:marBottom w:val="0"/>
      <w:divBdr>
        <w:top w:val="none" w:sz="0" w:space="0" w:color="auto"/>
        <w:left w:val="none" w:sz="0" w:space="0" w:color="auto"/>
        <w:bottom w:val="none" w:sz="0" w:space="0" w:color="auto"/>
        <w:right w:val="none" w:sz="0" w:space="0" w:color="auto"/>
      </w:divBdr>
    </w:div>
    <w:div w:id="877280556">
      <w:bodyDiv w:val="1"/>
      <w:marLeft w:val="0"/>
      <w:marRight w:val="0"/>
      <w:marTop w:val="0"/>
      <w:marBottom w:val="0"/>
      <w:divBdr>
        <w:top w:val="none" w:sz="0" w:space="0" w:color="auto"/>
        <w:left w:val="none" w:sz="0" w:space="0" w:color="auto"/>
        <w:bottom w:val="none" w:sz="0" w:space="0" w:color="auto"/>
        <w:right w:val="none" w:sz="0" w:space="0" w:color="auto"/>
      </w:divBdr>
    </w:div>
    <w:div w:id="953096161">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721900875">
      <w:bodyDiv w:val="1"/>
      <w:marLeft w:val="0"/>
      <w:marRight w:val="0"/>
      <w:marTop w:val="0"/>
      <w:marBottom w:val="0"/>
      <w:divBdr>
        <w:top w:val="none" w:sz="0" w:space="0" w:color="auto"/>
        <w:left w:val="none" w:sz="0" w:space="0" w:color="auto"/>
        <w:bottom w:val="none" w:sz="0" w:space="0" w:color="auto"/>
        <w:right w:val="none" w:sz="0" w:space="0" w:color="auto"/>
      </w:divBdr>
    </w:div>
    <w:div w:id="1846550330">
      <w:bodyDiv w:val="1"/>
      <w:marLeft w:val="0"/>
      <w:marRight w:val="0"/>
      <w:marTop w:val="0"/>
      <w:marBottom w:val="0"/>
      <w:divBdr>
        <w:top w:val="none" w:sz="0" w:space="0" w:color="auto"/>
        <w:left w:val="none" w:sz="0" w:space="0" w:color="auto"/>
        <w:bottom w:val="none" w:sz="0" w:space="0" w:color="auto"/>
        <w:right w:val="none" w:sz="0" w:space="0" w:color="auto"/>
      </w:divBdr>
    </w:div>
    <w:div w:id="1860393928">
      <w:bodyDiv w:val="1"/>
      <w:marLeft w:val="0"/>
      <w:marRight w:val="0"/>
      <w:marTop w:val="0"/>
      <w:marBottom w:val="0"/>
      <w:divBdr>
        <w:top w:val="none" w:sz="0" w:space="0" w:color="auto"/>
        <w:left w:val="none" w:sz="0" w:space="0" w:color="auto"/>
        <w:bottom w:val="none" w:sz="0" w:space="0" w:color="auto"/>
        <w:right w:val="none" w:sz="0" w:space="0" w:color="auto"/>
      </w:divBdr>
    </w:div>
    <w:div w:id="2032871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cb.europa.eu/stats/policy_and_exchange_rates/key_ecb_interest_rates/html/index.en.html"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A315A-38D3-450A-A8BE-A322DDC9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67</Pages>
  <Words>17193</Words>
  <Characters>98005</Characters>
  <Application>Microsoft Office Word</Application>
  <DocSecurity>0</DocSecurity>
  <Lines>816</Lines>
  <Paragraphs>229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114969</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Daktilobiro05</cp:lastModifiedBy>
  <cp:revision>116</cp:revision>
  <cp:lastPrinted>2025-09-04T13:09:00Z</cp:lastPrinted>
  <dcterms:created xsi:type="dcterms:W3CDTF">2025-05-27T09:13:00Z</dcterms:created>
  <dcterms:modified xsi:type="dcterms:W3CDTF">2025-09-04T13:10:00Z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2022-08-05T08:41:00Z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07a9054d-1934-4818-bd94-70dd93b02b3b</vt:lpwstr>
  </property>
  <property fmtid="{D5CDD505-2E9C-101B-9397-08002B2CF9AE}" pid="15" name="MSIP_Label_44a1eb77-0afe-4cfd-b55b-299e0c9eac9a_ContentBits">
    <vt:lpwstr>0</vt:lpwstr>
  </property>
</Properties>
</file>